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BC7B09" w14:textId="77777777" w:rsidR="002C34D6" w:rsidRPr="00646695" w:rsidRDefault="002C34D6" w:rsidP="002C34D6">
      <w:pPr>
        <w:jc w:val="center"/>
        <w:rPr>
          <w:b/>
          <w:bCs/>
          <w:sz w:val="52"/>
          <w:szCs w:val="52"/>
        </w:rPr>
      </w:pPr>
      <w:r w:rsidRPr="00646695">
        <w:rPr>
          <w:b/>
          <w:bCs/>
          <w:sz w:val="52"/>
          <w:szCs w:val="52"/>
        </w:rPr>
        <w:t>UNIVERSIDAD DE COLIMA</w:t>
      </w:r>
    </w:p>
    <w:p w14:paraId="1EC8AE1C" w14:textId="77777777" w:rsidR="002C34D6" w:rsidRPr="00646695" w:rsidRDefault="002C34D6" w:rsidP="002C34D6">
      <w:pPr>
        <w:jc w:val="center"/>
        <w:rPr>
          <w:b/>
          <w:bCs/>
          <w:sz w:val="36"/>
          <w:szCs w:val="36"/>
        </w:rPr>
      </w:pPr>
      <w:r w:rsidRPr="00646695">
        <w:rPr>
          <w:b/>
          <w:bCs/>
          <w:sz w:val="36"/>
          <w:szCs w:val="36"/>
        </w:rPr>
        <w:t>FACULTAD DE INGENERIA ELECTROMECANICA</w:t>
      </w:r>
    </w:p>
    <w:p w14:paraId="13CC3799" w14:textId="77777777" w:rsidR="002C34D6" w:rsidRPr="00D141FC" w:rsidRDefault="002C34D6" w:rsidP="002C34D6">
      <w:pPr>
        <w:jc w:val="center"/>
        <w:rPr>
          <w:rFonts w:ascii="Times New Roman" w:hAnsi="Times New Roman" w:cs="Times New Roman"/>
          <w:sz w:val="36"/>
          <w:szCs w:val="36"/>
        </w:rPr>
      </w:pPr>
      <w:r w:rsidRPr="00D141FC">
        <w:rPr>
          <w:rFonts w:ascii="Times New Roman" w:hAnsi="Times New Roman" w:cs="Times New Roman"/>
          <w:noProof/>
          <w:color w:val="000000"/>
          <w:sz w:val="28"/>
          <w:szCs w:val="28"/>
          <w:bdr w:val="none" w:sz="0" w:space="0" w:color="auto" w:frame="1"/>
        </w:rPr>
        <w:drawing>
          <wp:inline distT="0" distB="0" distL="0" distR="0" wp14:anchorId="31009F66" wp14:editId="48E04415">
            <wp:extent cx="1507067" cy="1507067"/>
            <wp:effectExtent l="0" t="0" r="0" b="0"/>
            <wp:docPr id="1450864098"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4098" name="Imagen 1" descr="Logotipo&#10;&#10;El contenido generado por IA puede ser incorrect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08225" cy="1508225"/>
                    </a:xfrm>
                    <a:prstGeom prst="rect">
                      <a:avLst/>
                    </a:prstGeom>
                    <a:noFill/>
                    <a:ln>
                      <a:noFill/>
                    </a:ln>
                  </pic:spPr>
                </pic:pic>
              </a:graphicData>
            </a:graphic>
          </wp:inline>
        </w:drawing>
      </w:r>
    </w:p>
    <w:p w14:paraId="1C7DB0BE" w14:textId="77777777" w:rsidR="002C34D6" w:rsidRDefault="002C34D6" w:rsidP="002C34D6">
      <w:pPr>
        <w:jc w:val="center"/>
        <w:rPr>
          <w:rFonts w:ascii="Times New Roman" w:hAnsi="Times New Roman" w:cs="Times New Roman"/>
          <w:sz w:val="32"/>
          <w:szCs w:val="32"/>
        </w:rPr>
      </w:pPr>
    </w:p>
    <w:p w14:paraId="63883C33" w14:textId="010AA7FC" w:rsidR="002C34D6" w:rsidRPr="00D141FC" w:rsidRDefault="002C34D6" w:rsidP="002C34D6">
      <w:pPr>
        <w:jc w:val="center"/>
        <w:rPr>
          <w:rFonts w:ascii="Times New Roman" w:hAnsi="Times New Roman" w:cs="Times New Roman"/>
          <w:sz w:val="32"/>
          <w:szCs w:val="32"/>
        </w:rPr>
      </w:pPr>
      <w:r>
        <w:rPr>
          <w:rFonts w:ascii="Times New Roman" w:hAnsi="Times New Roman" w:cs="Times New Roman"/>
          <w:sz w:val="32"/>
          <w:szCs w:val="32"/>
        </w:rPr>
        <w:t xml:space="preserve">Investigación sobre la ley Olimpia </w:t>
      </w:r>
    </w:p>
    <w:p w14:paraId="40FD1A21" w14:textId="77777777" w:rsidR="002C34D6" w:rsidRDefault="002C34D6" w:rsidP="002C34D6">
      <w:pPr>
        <w:jc w:val="center"/>
        <w:rPr>
          <w:rFonts w:ascii="Times New Roman" w:hAnsi="Times New Roman" w:cs="Times New Roman"/>
          <w:sz w:val="28"/>
          <w:szCs w:val="28"/>
        </w:rPr>
      </w:pPr>
    </w:p>
    <w:p w14:paraId="0EC6517A" w14:textId="10DB1D3B" w:rsidR="002C34D6" w:rsidRDefault="002C34D6" w:rsidP="002C34D6">
      <w:pPr>
        <w:jc w:val="center"/>
        <w:rPr>
          <w:rFonts w:ascii="Times New Roman" w:hAnsi="Times New Roman" w:cs="Times New Roman"/>
          <w:sz w:val="28"/>
          <w:szCs w:val="28"/>
        </w:rPr>
      </w:pPr>
      <w:r w:rsidRPr="00D141FC">
        <w:rPr>
          <w:rFonts w:ascii="Times New Roman" w:hAnsi="Times New Roman" w:cs="Times New Roman"/>
          <w:sz w:val="28"/>
          <w:szCs w:val="28"/>
        </w:rPr>
        <w:t>Carrera</w:t>
      </w:r>
    </w:p>
    <w:p w14:paraId="7CCB4F90" w14:textId="77777777" w:rsidR="002C34D6" w:rsidRPr="00D141FC" w:rsidRDefault="002C34D6" w:rsidP="002C34D6">
      <w:pPr>
        <w:jc w:val="center"/>
        <w:rPr>
          <w:rFonts w:ascii="Times New Roman" w:hAnsi="Times New Roman" w:cs="Times New Roman"/>
          <w:sz w:val="28"/>
          <w:szCs w:val="28"/>
        </w:rPr>
      </w:pPr>
    </w:p>
    <w:p w14:paraId="693077DB" w14:textId="77777777" w:rsidR="002C34D6" w:rsidRPr="00D141FC" w:rsidRDefault="002C34D6" w:rsidP="002C34D6">
      <w:pPr>
        <w:jc w:val="center"/>
        <w:rPr>
          <w:rFonts w:ascii="Times New Roman" w:hAnsi="Times New Roman" w:cs="Times New Roman"/>
          <w:sz w:val="28"/>
          <w:szCs w:val="28"/>
        </w:rPr>
      </w:pPr>
      <w:r w:rsidRPr="00D141FC">
        <w:rPr>
          <w:rFonts w:ascii="Times New Roman" w:hAnsi="Times New Roman" w:cs="Times New Roman"/>
          <w:sz w:val="28"/>
          <w:szCs w:val="28"/>
        </w:rPr>
        <w:t>Ingeniería de software</w:t>
      </w:r>
    </w:p>
    <w:p w14:paraId="79382922" w14:textId="77777777" w:rsidR="002C34D6" w:rsidRDefault="002C34D6" w:rsidP="002C34D6">
      <w:pPr>
        <w:jc w:val="center"/>
        <w:rPr>
          <w:rFonts w:ascii="Times New Roman" w:hAnsi="Times New Roman" w:cs="Times New Roman"/>
          <w:sz w:val="28"/>
          <w:szCs w:val="28"/>
        </w:rPr>
      </w:pPr>
    </w:p>
    <w:p w14:paraId="0372F1CA" w14:textId="765A172E" w:rsidR="002C34D6" w:rsidRPr="00D141FC" w:rsidRDefault="002C34D6" w:rsidP="002C34D6">
      <w:pPr>
        <w:jc w:val="center"/>
        <w:rPr>
          <w:rFonts w:ascii="Times New Roman" w:hAnsi="Times New Roman" w:cs="Times New Roman"/>
          <w:sz w:val="28"/>
          <w:szCs w:val="28"/>
        </w:rPr>
      </w:pPr>
      <w:r w:rsidRPr="00D141FC">
        <w:rPr>
          <w:rFonts w:ascii="Times New Roman" w:hAnsi="Times New Roman" w:cs="Times New Roman"/>
          <w:sz w:val="28"/>
          <w:szCs w:val="28"/>
        </w:rPr>
        <w:t>Semestre y Grupo</w:t>
      </w:r>
    </w:p>
    <w:p w14:paraId="58299EC9" w14:textId="77777777" w:rsidR="002C34D6" w:rsidRDefault="002C34D6" w:rsidP="002C34D6">
      <w:pPr>
        <w:jc w:val="center"/>
        <w:rPr>
          <w:rFonts w:ascii="Times New Roman" w:hAnsi="Times New Roman" w:cs="Times New Roman"/>
          <w:sz w:val="28"/>
          <w:szCs w:val="28"/>
        </w:rPr>
      </w:pPr>
    </w:p>
    <w:p w14:paraId="6BB29511" w14:textId="7A8EED11" w:rsidR="002C34D6" w:rsidRPr="00D141FC" w:rsidRDefault="002C34D6" w:rsidP="002C34D6">
      <w:pPr>
        <w:jc w:val="center"/>
        <w:rPr>
          <w:rFonts w:ascii="Times New Roman" w:hAnsi="Times New Roman" w:cs="Times New Roman"/>
          <w:sz w:val="28"/>
          <w:szCs w:val="28"/>
        </w:rPr>
      </w:pPr>
      <w:r>
        <w:rPr>
          <w:rFonts w:ascii="Times New Roman" w:hAnsi="Times New Roman" w:cs="Times New Roman"/>
          <w:sz w:val="28"/>
          <w:szCs w:val="28"/>
        </w:rPr>
        <w:t>3</w:t>
      </w:r>
      <w:r w:rsidRPr="00D141FC">
        <w:rPr>
          <w:rFonts w:ascii="Times New Roman" w:hAnsi="Times New Roman" w:cs="Times New Roman"/>
          <w:sz w:val="28"/>
          <w:szCs w:val="28"/>
        </w:rPr>
        <w:t>-E</w:t>
      </w:r>
    </w:p>
    <w:p w14:paraId="3DC52368" w14:textId="77777777" w:rsidR="002C34D6" w:rsidRDefault="002C34D6" w:rsidP="002C34D6">
      <w:pPr>
        <w:spacing w:line="257" w:lineRule="auto"/>
        <w:jc w:val="right"/>
        <w:rPr>
          <w:rFonts w:ascii="Times New Roman" w:hAnsi="Times New Roman" w:cs="Times New Roman"/>
          <w:sz w:val="28"/>
          <w:szCs w:val="28"/>
        </w:rPr>
      </w:pPr>
    </w:p>
    <w:p w14:paraId="5694FC48" w14:textId="77777777" w:rsidR="002C34D6" w:rsidRDefault="002C34D6" w:rsidP="002C34D6">
      <w:pPr>
        <w:spacing w:line="257" w:lineRule="auto"/>
        <w:jc w:val="right"/>
        <w:rPr>
          <w:rFonts w:ascii="Times New Roman" w:hAnsi="Times New Roman" w:cs="Times New Roman"/>
          <w:sz w:val="28"/>
          <w:szCs w:val="28"/>
        </w:rPr>
      </w:pPr>
    </w:p>
    <w:p w14:paraId="765F48FF" w14:textId="77777777" w:rsidR="002C34D6" w:rsidRDefault="002C34D6" w:rsidP="002C34D6">
      <w:pPr>
        <w:spacing w:line="257" w:lineRule="auto"/>
        <w:jc w:val="right"/>
        <w:rPr>
          <w:rFonts w:ascii="Times New Roman" w:hAnsi="Times New Roman" w:cs="Times New Roman"/>
          <w:sz w:val="28"/>
          <w:szCs w:val="28"/>
        </w:rPr>
      </w:pPr>
    </w:p>
    <w:p w14:paraId="18EB429C" w14:textId="77777777" w:rsidR="002C34D6" w:rsidRDefault="002C34D6" w:rsidP="002C34D6">
      <w:pPr>
        <w:spacing w:line="257" w:lineRule="auto"/>
        <w:jc w:val="right"/>
        <w:rPr>
          <w:rFonts w:ascii="Times New Roman" w:hAnsi="Times New Roman" w:cs="Times New Roman"/>
          <w:sz w:val="28"/>
          <w:szCs w:val="28"/>
        </w:rPr>
      </w:pPr>
    </w:p>
    <w:p w14:paraId="523D2677" w14:textId="77777777" w:rsidR="002C34D6" w:rsidRDefault="002C34D6" w:rsidP="002C34D6">
      <w:pPr>
        <w:spacing w:line="257" w:lineRule="auto"/>
        <w:jc w:val="right"/>
        <w:rPr>
          <w:rFonts w:ascii="Times New Roman" w:hAnsi="Times New Roman" w:cs="Times New Roman"/>
          <w:sz w:val="28"/>
          <w:szCs w:val="28"/>
        </w:rPr>
      </w:pPr>
    </w:p>
    <w:p w14:paraId="15624027" w14:textId="77777777" w:rsidR="002C34D6" w:rsidRDefault="002C34D6" w:rsidP="002C34D6">
      <w:pPr>
        <w:spacing w:line="257" w:lineRule="auto"/>
        <w:jc w:val="right"/>
        <w:rPr>
          <w:rFonts w:ascii="Times New Roman" w:hAnsi="Times New Roman" w:cs="Times New Roman"/>
          <w:sz w:val="28"/>
          <w:szCs w:val="28"/>
        </w:rPr>
      </w:pPr>
    </w:p>
    <w:p w14:paraId="45B4616E" w14:textId="77777777" w:rsidR="002C34D6" w:rsidRDefault="002C34D6" w:rsidP="002C34D6">
      <w:pPr>
        <w:spacing w:line="257" w:lineRule="auto"/>
        <w:jc w:val="right"/>
        <w:rPr>
          <w:rFonts w:ascii="Times New Roman" w:hAnsi="Times New Roman" w:cs="Times New Roman"/>
          <w:sz w:val="28"/>
          <w:szCs w:val="28"/>
        </w:rPr>
      </w:pPr>
    </w:p>
    <w:p w14:paraId="16C53C18" w14:textId="77777777" w:rsidR="002C34D6" w:rsidRDefault="002C34D6" w:rsidP="002C34D6">
      <w:pPr>
        <w:spacing w:line="257" w:lineRule="auto"/>
        <w:jc w:val="right"/>
        <w:rPr>
          <w:rFonts w:ascii="Times New Roman" w:hAnsi="Times New Roman" w:cs="Times New Roman"/>
          <w:sz w:val="28"/>
          <w:szCs w:val="28"/>
        </w:rPr>
      </w:pPr>
    </w:p>
    <w:p w14:paraId="1D7B8752" w14:textId="77777777" w:rsidR="002C34D6" w:rsidRDefault="002C34D6" w:rsidP="002C34D6">
      <w:pPr>
        <w:spacing w:line="257" w:lineRule="auto"/>
        <w:jc w:val="right"/>
        <w:rPr>
          <w:rFonts w:ascii="Times New Roman" w:hAnsi="Times New Roman" w:cs="Times New Roman"/>
          <w:sz w:val="28"/>
          <w:szCs w:val="28"/>
        </w:rPr>
      </w:pPr>
    </w:p>
    <w:p w14:paraId="3D970563" w14:textId="77777777" w:rsidR="002C34D6" w:rsidRDefault="002C34D6" w:rsidP="002C34D6">
      <w:pPr>
        <w:spacing w:line="257" w:lineRule="auto"/>
        <w:jc w:val="right"/>
        <w:rPr>
          <w:rFonts w:ascii="Times New Roman" w:hAnsi="Times New Roman" w:cs="Times New Roman"/>
          <w:sz w:val="28"/>
          <w:szCs w:val="28"/>
        </w:rPr>
      </w:pPr>
    </w:p>
    <w:p w14:paraId="26FF1EEC" w14:textId="77777777" w:rsidR="002C34D6" w:rsidRDefault="002C34D6" w:rsidP="002C34D6">
      <w:pPr>
        <w:spacing w:line="257" w:lineRule="auto"/>
        <w:jc w:val="right"/>
        <w:rPr>
          <w:rFonts w:ascii="Times New Roman" w:hAnsi="Times New Roman" w:cs="Times New Roman"/>
          <w:sz w:val="28"/>
          <w:szCs w:val="28"/>
        </w:rPr>
      </w:pPr>
    </w:p>
    <w:p w14:paraId="79B34B32" w14:textId="77777777" w:rsidR="002C34D6" w:rsidRDefault="002C34D6" w:rsidP="002C34D6">
      <w:pPr>
        <w:spacing w:line="257" w:lineRule="auto"/>
        <w:jc w:val="right"/>
        <w:rPr>
          <w:rFonts w:ascii="Times New Roman" w:hAnsi="Times New Roman" w:cs="Times New Roman"/>
          <w:sz w:val="28"/>
          <w:szCs w:val="28"/>
        </w:rPr>
      </w:pPr>
    </w:p>
    <w:p w14:paraId="5E400711" w14:textId="77777777" w:rsidR="002C34D6" w:rsidRDefault="002C34D6" w:rsidP="002C34D6">
      <w:pPr>
        <w:spacing w:line="257" w:lineRule="auto"/>
        <w:jc w:val="right"/>
        <w:rPr>
          <w:rFonts w:ascii="Times New Roman" w:hAnsi="Times New Roman" w:cs="Times New Roman"/>
          <w:sz w:val="28"/>
          <w:szCs w:val="28"/>
        </w:rPr>
      </w:pPr>
    </w:p>
    <w:p w14:paraId="3745779C" w14:textId="77777777" w:rsidR="002C34D6" w:rsidRDefault="002C34D6" w:rsidP="002C34D6">
      <w:pPr>
        <w:spacing w:line="257" w:lineRule="auto"/>
        <w:jc w:val="right"/>
        <w:rPr>
          <w:rFonts w:ascii="Times New Roman" w:hAnsi="Times New Roman" w:cs="Times New Roman"/>
          <w:sz w:val="28"/>
          <w:szCs w:val="28"/>
        </w:rPr>
      </w:pPr>
    </w:p>
    <w:p w14:paraId="4CC1517D" w14:textId="77777777" w:rsidR="002C34D6" w:rsidRDefault="002C34D6" w:rsidP="002C34D6">
      <w:pPr>
        <w:spacing w:line="257" w:lineRule="auto"/>
        <w:jc w:val="right"/>
        <w:rPr>
          <w:rFonts w:ascii="Times New Roman" w:hAnsi="Times New Roman" w:cs="Times New Roman"/>
          <w:sz w:val="28"/>
          <w:szCs w:val="28"/>
        </w:rPr>
      </w:pPr>
    </w:p>
    <w:p w14:paraId="12CA1156" w14:textId="77777777" w:rsidR="002C34D6" w:rsidRDefault="002C34D6" w:rsidP="002C34D6">
      <w:pPr>
        <w:spacing w:line="257" w:lineRule="auto"/>
        <w:jc w:val="right"/>
        <w:rPr>
          <w:rFonts w:ascii="Times New Roman" w:hAnsi="Times New Roman" w:cs="Times New Roman"/>
          <w:sz w:val="28"/>
          <w:szCs w:val="28"/>
        </w:rPr>
      </w:pPr>
    </w:p>
    <w:p w14:paraId="0DD98C6C" w14:textId="58C643F3" w:rsidR="002C34D6" w:rsidRPr="00D141FC" w:rsidRDefault="002C34D6" w:rsidP="002C34D6">
      <w:pPr>
        <w:spacing w:line="257" w:lineRule="auto"/>
        <w:jc w:val="right"/>
        <w:rPr>
          <w:rFonts w:ascii="Times New Roman" w:hAnsi="Times New Roman" w:cs="Times New Roman"/>
          <w:sz w:val="32"/>
          <w:szCs w:val="32"/>
        </w:rPr>
      </w:pPr>
      <w:r>
        <w:rPr>
          <w:rFonts w:ascii="Times New Roman" w:eastAsia="Times New Roman" w:hAnsi="Times New Roman" w:cs="Times New Roman"/>
        </w:rPr>
        <w:t>04</w:t>
      </w:r>
      <w:r w:rsidRPr="00D141FC">
        <w:rPr>
          <w:rFonts w:ascii="Times New Roman" w:eastAsia="Times New Roman" w:hAnsi="Times New Roman" w:cs="Times New Roman"/>
        </w:rPr>
        <w:t xml:space="preserve"> de </w:t>
      </w:r>
      <w:r>
        <w:rPr>
          <w:rFonts w:ascii="Times New Roman" w:eastAsia="Times New Roman" w:hAnsi="Times New Roman" w:cs="Times New Roman"/>
        </w:rPr>
        <w:t xml:space="preserve">noviembre </w:t>
      </w:r>
      <w:r w:rsidRPr="00D141FC">
        <w:rPr>
          <w:rFonts w:ascii="Times New Roman" w:eastAsia="Times New Roman" w:hAnsi="Times New Roman" w:cs="Times New Roman"/>
        </w:rPr>
        <w:t>del 2025</w:t>
      </w:r>
    </w:p>
    <w:p w14:paraId="6DECD051" w14:textId="77777777" w:rsidR="002C34D6" w:rsidRDefault="002C34D6" w:rsidP="002C34D6">
      <w:pPr>
        <w:rPr>
          <w:rFonts w:ascii="Times New Roman" w:eastAsia="Times New Roman" w:hAnsi="Times New Roman" w:cs="Times New Roman"/>
        </w:rPr>
      </w:pPr>
      <w:r>
        <w:rPr>
          <w:rFonts w:ascii="Times New Roman" w:eastAsia="Times New Roman" w:hAnsi="Times New Roman" w:cs="Times New Roman"/>
        </w:rPr>
        <w:br w:type="page"/>
      </w:r>
    </w:p>
    <w:p w14:paraId="513B7CA8" w14:textId="77777777" w:rsidR="00171B7A" w:rsidRDefault="00171B7A">
      <w:pPr>
        <w:pBdr>
          <w:top w:val="nil"/>
          <w:left w:val="nil"/>
          <w:bottom w:val="nil"/>
          <w:right w:val="nil"/>
          <w:between w:val="nil"/>
        </w:pBdr>
        <w:spacing w:line="275" w:lineRule="auto"/>
        <w:rPr>
          <w:color w:val="000000"/>
        </w:rPr>
      </w:pPr>
    </w:p>
    <w:p w14:paraId="5E7F67FC" w14:textId="77777777" w:rsidR="002C34D6" w:rsidRDefault="002C34D6">
      <w:pPr>
        <w:pBdr>
          <w:top w:val="nil"/>
          <w:left w:val="nil"/>
          <w:bottom w:val="nil"/>
          <w:right w:val="nil"/>
          <w:between w:val="nil"/>
        </w:pBdr>
        <w:spacing w:line="275" w:lineRule="auto"/>
        <w:rPr>
          <w:color w:val="000000"/>
        </w:rPr>
      </w:pPr>
    </w:p>
    <w:p w14:paraId="198F1343" w14:textId="77777777" w:rsidR="002C34D6" w:rsidRDefault="002C34D6">
      <w:pPr>
        <w:pBdr>
          <w:top w:val="nil"/>
          <w:left w:val="nil"/>
          <w:bottom w:val="nil"/>
          <w:right w:val="nil"/>
          <w:between w:val="nil"/>
        </w:pBdr>
        <w:spacing w:line="275" w:lineRule="auto"/>
        <w:rPr>
          <w:color w:val="000000"/>
        </w:rPr>
      </w:pPr>
    </w:p>
    <w:p w14:paraId="31D3F7DC" w14:textId="77777777" w:rsidR="002C34D6" w:rsidRDefault="002C34D6">
      <w:pPr>
        <w:pBdr>
          <w:top w:val="nil"/>
          <w:left w:val="nil"/>
          <w:bottom w:val="nil"/>
          <w:right w:val="nil"/>
          <w:between w:val="nil"/>
        </w:pBdr>
        <w:spacing w:line="275" w:lineRule="auto"/>
        <w:rPr>
          <w:color w:val="000000"/>
        </w:rPr>
      </w:pPr>
    </w:p>
    <w:p w14:paraId="722A09A7" w14:textId="77777777" w:rsidR="00171B7A" w:rsidRDefault="00000000">
      <w:pPr>
        <w:pStyle w:val="Ttulo1"/>
        <w:spacing w:before="0" w:line="275" w:lineRule="auto"/>
        <w:rPr>
          <w:rFonts w:ascii="Google Sans" w:eastAsia="Google Sans" w:hAnsi="Google Sans" w:cs="Google Sans"/>
        </w:rPr>
      </w:pPr>
      <w:r>
        <w:rPr>
          <w:rFonts w:ascii="Google Sans" w:eastAsia="Google Sans" w:hAnsi="Google Sans" w:cs="Google Sans"/>
        </w:rPr>
        <w:t>Reporte Técnico Jurídico: La Ley Olimpia en México: Análisis Integral de su Marco Jurídico, Alcances Tecnológicos y Desafíos para la Erradicación de la Violencia Digital</w:t>
      </w:r>
    </w:p>
    <w:p w14:paraId="51C13697"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7C58207C"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BE328E2" w14:textId="77777777" w:rsidR="00171B7A" w:rsidRDefault="00000000">
      <w:pPr>
        <w:pStyle w:val="Ttulo2"/>
        <w:spacing w:before="0" w:line="275" w:lineRule="auto"/>
        <w:rPr>
          <w:rFonts w:ascii="Google Sans" w:eastAsia="Google Sans" w:hAnsi="Google Sans" w:cs="Google Sans"/>
        </w:rPr>
      </w:pPr>
      <w:r>
        <w:rPr>
          <w:rFonts w:ascii="Google Sans" w:eastAsia="Google Sans" w:hAnsi="Google Sans" w:cs="Google Sans"/>
        </w:rPr>
        <w:t>1. Generalidades y Fundamentos de la Ley Olimpia</w:t>
      </w:r>
    </w:p>
    <w:p w14:paraId="34A45F69"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20ED1BE8"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4354682D"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1.1. Conceptualización de la Ley Olimpia y su Objeto Principal</w:t>
      </w:r>
    </w:p>
    <w:p w14:paraId="182D5879"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EA7D06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 Ley Olimpia es la denominación popular de un conjunto de reformas legislativas que se han implementado a nivel federal y en las entidades federativas de México con el propósito fundamental de reconocer y sancionar la </w:t>
      </w:r>
      <w:r>
        <w:rPr>
          <w:rFonts w:ascii="Google Sans Text" w:eastAsia="Google Sans Text" w:hAnsi="Google Sans Text" w:cs="Google Sans Text"/>
          <w:b/>
        </w:rPr>
        <w:t>violencia digital</w:t>
      </w:r>
      <w:r>
        <w:rPr>
          <w:rFonts w:ascii="Google Sans Text" w:eastAsia="Google Sans Text" w:hAnsi="Google Sans Text" w:cs="Google Sans Text"/>
        </w:rPr>
        <w:t xml:space="preserve"> como una modalidad de violencia de género.</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Estas modificaciones han impactado tanto los Códigos Penales locales y federales como la Ley General de Acceso de las Mujeres a una Vida Libre de Violencia (LGAMVLV).</w:t>
      </w:r>
    </w:p>
    <w:p w14:paraId="26F3E7D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El objetivo principal de esta legislación es visibilizar y erradicar la violencia digital, protegiendo la intimidad sexual de las personas que son víctimas de la difusión no consentida de contenido sensible a través de medios digitales.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La ley introduce un cambio de paradigma crucial: </w:t>
      </w:r>
      <w:proofErr w:type="spellStart"/>
      <w:r>
        <w:rPr>
          <w:rFonts w:ascii="Google Sans Text" w:eastAsia="Google Sans Text" w:hAnsi="Google Sans Text" w:cs="Google Sans Text"/>
        </w:rPr>
        <w:t>desestigmatiza</w:t>
      </w:r>
      <w:proofErr w:type="spellEnd"/>
      <w:r>
        <w:rPr>
          <w:rFonts w:ascii="Google Sans Text" w:eastAsia="Google Sans Text" w:hAnsi="Google Sans Text" w:cs="Google Sans Text"/>
        </w:rPr>
        <w:t xml:space="preserve"> a las víctimas que anteriormente se veían forzadas a aislarse y sentir vergüenza, y concentra la responsabilidad y el juicio en los agresores que cometen el delito.</w:t>
      </w:r>
      <w:r>
        <w:rPr>
          <w:rFonts w:ascii="Google Sans Text" w:eastAsia="Google Sans Text" w:hAnsi="Google Sans Text" w:cs="Google Sans Text"/>
          <w:sz w:val="24"/>
          <w:szCs w:val="24"/>
          <w:vertAlign w:val="superscript"/>
        </w:rPr>
        <w:t>4</w:t>
      </w:r>
      <w:r>
        <w:rPr>
          <w:rFonts w:ascii="Google Sans Text" w:eastAsia="Google Sans Text" w:hAnsi="Google Sans Text" w:cs="Google Sans Text"/>
        </w:rPr>
        <w:t xml:space="preserve"> Este reconocimiento legal de la violencia digital como un delito específico abre la puerta no solo a la persecución penal, sino también al establecimiento de políticas públicas orientadas a la prevención y la reparación del daño.</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La legislación, al penalizar el acoso en línea, es un mandato que busca asegurar que "lo virtual también es real" </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garantizando que la dignidad humana y los derechos fundamentales, como la no discriminación por razón de género, se </w:t>
      </w:r>
      <w:r>
        <w:rPr>
          <w:rFonts w:ascii="Google Sans Text" w:eastAsia="Google Sans Text" w:hAnsi="Google Sans Text" w:cs="Google Sans Text"/>
        </w:rPr>
        <w:lastRenderedPageBreak/>
        <w:t>respeten plenamente en el entorno digital.</w:t>
      </w:r>
      <w:r>
        <w:rPr>
          <w:rFonts w:ascii="Google Sans Text" w:eastAsia="Google Sans Text" w:hAnsi="Google Sans Text" w:cs="Google Sans Text"/>
          <w:sz w:val="24"/>
          <w:szCs w:val="24"/>
          <w:vertAlign w:val="superscript"/>
        </w:rPr>
        <w:t>6</w:t>
      </w:r>
    </w:p>
    <w:p w14:paraId="761157A6"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25C7EE2"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1.2. Origen del Nombre y Biografía de Olimpia Coral Melo</w:t>
      </w:r>
    </w:p>
    <w:p w14:paraId="017C5615"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9FF1D07"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La Ley Olimpia lleva este nombre en honor a la activista feminista mexicana </w:t>
      </w:r>
      <w:r>
        <w:rPr>
          <w:rFonts w:ascii="Google Sans Text" w:eastAsia="Google Sans Text" w:hAnsi="Google Sans Text" w:cs="Google Sans Text"/>
          <w:b/>
        </w:rPr>
        <w:t>Olimpia Coral Melo Cruz</w:t>
      </w:r>
      <w:r>
        <w:rPr>
          <w:rFonts w:ascii="Google Sans Text" w:eastAsia="Google Sans Text" w:hAnsi="Google Sans Text" w:cs="Google Sans Text"/>
        </w:rPr>
        <w:t>.</w:t>
      </w:r>
      <w:r>
        <w:rPr>
          <w:rFonts w:ascii="Google Sans Text" w:eastAsia="Google Sans Text" w:hAnsi="Google Sans Text" w:cs="Google Sans Text"/>
          <w:sz w:val="24"/>
          <w:szCs w:val="24"/>
          <w:vertAlign w:val="superscript"/>
        </w:rPr>
        <w:t>7</w:t>
      </w:r>
      <w:r>
        <w:rPr>
          <w:rFonts w:ascii="Google Sans Text" w:eastAsia="Google Sans Text" w:hAnsi="Google Sans Text" w:cs="Google Sans Text"/>
        </w:rPr>
        <w:t xml:space="preserve"> Su incansable lucha se originó a partir de una experiencia personal de violencia digital. El hecho que motivó su activismo fue la difusión sin su consentimiento de un video de contenido sexual íntimo en el estado de Puebla.</w:t>
      </w:r>
      <w:r>
        <w:rPr>
          <w:rFonts w:ascii="Google Sans Text" w:eastAsia="Google Sans Text" w:hAnsi="Google Sans Text" w:cs="Google Sans Text"/>
          <w:sz w:val="24"/>
          <w:szCs w:val="24"/>
          <w:vertAlign w:val="superscript"/>
        </w:rPr>
        <w:t>3</w:t>
      </w:r>
    </w:p>
    <w:p w14:paraId="6B094E4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El impacto de este evento personal fue inicialmente de profunda humillación. La propia Olimpia Coral Melo ha documentado la vergüenza que sintió, expresando: "me daba mucha vergüenza ser yo, me daba mucha vergüenza llamarme Olimpia".</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No obstante, canalizó esa experiencia en un movimiento social y político de alcance nacional. Su persistencia y activismo feminista, que aboga por la justicia y la erradicación de estas prácticas, le han valido reconocimiento a nivel internacional, siendo incluida en la lista Time 100 en 2021.</w:t>
      </w:r>
      <w:r>
        <w:rPr>
          <w:rFonts w:ascii="Google Sans Text" w:eastAsia="Google Sans Text" w:hAnsi="Google Sans Text" w:cs="Google Sans Text"/>
          <w:sz w:val="24"/>
          <w:szCs w:val="24"/>
          <w:vertAlign w:val="superscript"/>
        </w:rPr>
        <w:t>7</w:t>
      </w:r>
    </w:p>
    <w:p w14:paraId="5F0C58EF"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77BCC354"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1.3. Antecedentes y Casos Motores que Impulsaron la Legislación</w:t>
      </w:r>
    </w:p>
    <w:p w14:paraId="1F9E6D0C"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BCA1ED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 caso personal de Olimpia Coral Melo en Puebla en 2014 fue el catalizador directo que impulsó la creación de un marco legal específico para la violencia digital.</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Antes de este movimiento, los actos de difusión no consentida de contenido íntimo, a menudo conocidos erróneamente como "porno de venganza", carecían de una tipificación penal adecuada, lo que llevaba a la impunidad de los agresores y la revictimización social de las afectadas.</w:t>
      </w:r>
    </w:p>
    <w:p w14:paraId="340D9112"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 enfoque del movimiento fue transformar este fenómeno en un problema de justicia penal y de derechos humanos, enfatizando que no se trata de "ni porno, ni venganza: [sino] violencia digital".</w:t>
      </w:r>
      <w:r>
        <w:rPr>
          <w:rFonts w:ascii="Google Sans Text" w:eastAsia="Google Sans Text" w:hAnsi="Google Sans Text" w:cs="Google Sans Text"/>
          <w:sz w:val="24"/>
          <w:szCs w:val="24"/>
          <w:vertAlign w:val="superscript"/>
        </w:rPr>
        <w:t>9</w:t>
      </w:r>
      <w:r>
        <w:rPr>
          <w:rFonts w:ascii="Google Sans Text" w:eastAsia="Google Sans Text" w:hAnsi="Google Sans Text" w:cs="Google Sans Text"/>
        </w:rPr>
        <w:t xml:space="preserve"> La aprobación de una ley pionera en Puebla en 2018 marcó el primer hito legal concreto </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demostrando que la presión social puede obligar a la legislación a adaptarse a las nuevas realidades de la tecnología. La articulación de esta demanda social urgente, a pesar de la lentitud del proceso legislativo —que tardó cuatro años desde el caso motor hasta la primera aprobación—, demostró la necesidad de llenar un vacío legal en la protección de la intimidad sexual en línea.</w:t>
      </w:r>
    </w:p>
    <w:p w14:paraId="07832227"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4CC1F800"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1.4. Cronología del Movimiento</w:t>
      </w:r>
    </w:p>
    <w:p w14:paraId="4853FCEE"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91B03A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El movimiento que dio origen a la Ley Olimpia comenzó en México alrededor del año </w:t>
      </w:r>
      <w:r>
        <w:rPr>
          <w:rFonts w:ascii="Google Sans Text" w:eastAsia="Google Sans Text" w:hAnsi="Google Sans Text" w:cs="Google Sans Text"/>
          <w:b/>
        </w:rPr>
        <w:t>2014</w:t>
      </w:r>
      <w:r>
        <w:rPr>
          <w:rFonts w:ascii="Google Sans Text" w:eastAsia="Google Sans Text" w:hAnsi="Google Sans Text" w:cs="Google Sans Text"/>
        </w:rPr>
        <w:t>, inmediatamente después de los hechos que afectaron a Olimpia Coral Melo.</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A partir de ese momento, la lucha se articuló en diversos foros y congresos locales. Un hito clave fue la aprobación de la ley en el Congreso del Estado de Hidalgo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lo que sirvió de modelo e </w:t>
      </w:r>
      <w:r>
        <w:rPr>
          <w:rFonts w:ascii="Google Sans Text" w:eastAsia="Google Sans Text" w:hAnsi="Google Sans Text" w:cs="Google Sans Text"/>
        </w:rPr>
        <w:lastRenderedPageBreak/>
        <w:t>impulso para su rápida extensión.</w:t>
      </w:r>
    </w:p>
    <w:p w14:paraId="7C67617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La consolidación a nivel estatal fue notable: la ley pionera de Puebla de 2018 fue adoptada por otros 28 estados mexicanos en los siguientes tres años.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Para 2022, la Ley Olimpia ya se aplicaba en toda la República Mexicana, es decir, en las 32 entidades federativas.</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El salto definitivo a la esfera federal ocurrió en </w:t>
      </w:r>
      <w:r>
        <w:rPr>
          <w:rFonts w:ascii="Google Sans Text" w:eastAsia="Google Sans Text" w:hAnsi="Google Sans Text" w:cs="Google Sans Text"/>
          <w:b/>
        </w:rPr>
        <w:t>abril de 2021</w:t>
      </w:r>
      <w:r>
        <w:rPr>
          <w:rFonts w:ascii="Google Sans Text" w:eastAsia="Google Sans Text" w:hAnsi="Google Sans Text" w:cs="Google Sans Text"/>
        </w:rPr>
        <w:t>, cuando la Cámara de Diputados aprobó las reformas que la incorporaron al Código Penal Federal y a la Ley General de Acceso de las Mujeres a una Vida Libre de Violencia.</w:t>
      </w:r>
      <w:r>
        <w:rPr>
          <w:rFonts w:ascii="Google Sans Text" w:eastAsia="Google Sans Text" w:hAnsi="Google Sans Text" w:cs="Google Sans Text"/>
          <w:sz w:val="24"/>
          <w:szCs w:val="24"/>
          <w:vertAlign w:val="superscript"/>
        </w:rPr>
        <w:t>3</w:t>
      </w:r>
    </w:p>
    <w:p w14:paraId="25144AD0"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686C2D7"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1.5. Tipificación de Conductas o Delitos que Sanciona la Ley Olimpia</w:t>
      </w:r>
    </w:p>
    <w:p w14:paraId="4AED6B33"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1366D1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 Ley Olimpia busca sancionar principalmente la </w:t>
      </w:r>
      <w:r>
        <w:rPr>
          <w:rFonts w:ascii="Google Sans Text" w:eastAsia="Google Sans Text" w:hAnsi="Google Sans Text" w:cs="Google Sans Text"/>
          <w:b/>
        </w:rPr>
        <w:t>Violación a la Intimidad Sexual</w:t>
      </w:r>
      <w:r>
        <w:rPr>
          <w:rFonts w:ascii="Google Sans Text" w:eastAsia="Google Sans Text" w:hAnsi="Google Sans Text" w:cs="Google Sans Text"/>
        </w:rPr>
        <w:t>. Esta conducta se configura mediante diversas acciones, sin que el medio tecnológico utilizado constituya un factor atenuante o excluyente.</w:t>
      </w:r>
    </w:p>
    <w:p w14:paraId="700455A9"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Las conductas tipificadas incluyen:</w:t>
      </w:r>
    </w:p>
    <w:p w14:paraId="71571EB7" w14:textId="77777777" w:rsidR="00171B7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Obtención y Creación de Contenido Íntimo:</w:t>
      </w:r>
      <w:r>
        <w:rPr>
          <w:rFonts w:ascii="Google Sans Text" w:eastAsia="Google Sans Text" w:hAnsi="Google Sans Text" w:cs="Google Sans Text"/>
        </w:rPr>
        <w:t xml:space="preserve"> Grabar audio o video, tomar fotos, o elaborar videos, ya sean </w:t>
      </w:r>
      <w:r>
        <w:rPr>
          <w:rFonts w:ascii="Google Sans Text" w:eastAsia="Google Sans Text" w:hAnsi="Google Sans Text" w:cs="Google Sans Text"/>
          <w:b/>
        </w:rPr>
        <w:t>reales o simulados</w:t>
      </w:r>
      <w:r>
        <w:rPr>
          <w:rFonts w:ascii="Google Sans Text" w:eastAsia="Google Sans Text" w:hAnsi="Google Sans Text" w:cs="Google Sans Text"/>
        </w:rPr>
        <w:t xml:space="preserve"> (incluyendo el uso de tecnología </w:t>
      </w:r>
      <w:proofErr w:type="spellStart"/>
      <w:r>
        <w:rPr>
          <w:rFonts w:ascii="Google Sans Text" w:eastAsia="Google Sans Text" w:hAnsi="Google Sans Text" w:cs="Google Sans Text"/>
          <w:i/>
        </w:rPr>
        <w:t>deepfake</w:t>
      </w:r>
      <w:proofErr w:type="spellEnd"/>
      <w:r>
        <w:rPr>
          <w:rFonts w:ascii="Google Sans Text" w:eastAsia="Google Sans Text" w:hAnsi="Google Sans Text" w:cs="Google Sans Text"/>
        </w:rPr>
        <w:t>), de contenido sexual íntimo de una persona.</w:t>
      </w:r>
      <w:r>
        <w:rPr>
          <w:rFonts w:ascii="Google Sans Text" w:eastAsia="Google Sans Text" w:hAnsi="Google Sans Text" w:cs="Google Sans Text"/>
          <w:sz w:val="24"/>
          <w:szCs w:val="24"/>
          <w:vertAlign w:val="superscript"/>
        </w:rPr>
        <w:t>3</w:t>
      </w:r>
    </w:p>
    <w:p w14:paraId="36424918" w14:textId="77777777" w:rsidR="00171B7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Difusión No Consentida:</w:t>
      </w:r>
      <w:r>
        <w:rPr>
          <w:rFonts w:ascii="Google Sans Text" w:eastAsia="Google Sans Text" w:hAnsi="Google Sans Text" w:cs="Google Sans Text"/>
        </w:rPr>
        <w:t xml:space="preserve"> Exponer, distribuir, difundir, exhibir, reproducir, compartir o comercializar dicho contenido, a sabiendas de que no existe el consentimiento de la persona afectada.</w:t>
      </w:r>
      <w:r>
        <w:rPr>
          <w:rFonts w:ascii="Google Sans Text" w:eastAsia="Google Sans Text" w:hAnsi="Google Sans Text" w:cs="Google Sans Text"/>
          <w:sz w:val="24"/>
          <w:szCs w:val="24"/>
          <w:vertAlign w:val="superscript"/>
        </w:rPr>
        <w:t>2</w:t>
      </w:r>
    </w:p>
    <w:p w14:paraId="27FAE5E0"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Además de la violación a la intimidad sexual, la ley abarca otras conductas asociadas a la violencia de género en el entorno digital </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w:t>
      </w:r>
    </w:p>
    <w:p w14:paraId="5F519924" w14:textId="77777777" w:rsidR="00171B7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Sextorsión y Chantaje:</w:t>
      </w:r>
      <w:r>
        <w:rPr>
          <w:rFonts w:ascii="Google Sans Text" w:eastAsia="Google Sans Text" w:hAnsi="Google Sans Text" w:cs="Google Sans Text"/>
        </w:rPr>
        <w:t xml:space="preserve"> Amenazar con publicar contenido íntimo para manipular o extorsionar a la víctima.</w:t>
      </w:r>
      <w:r>
        <w:rPr>
          <w:rFonts w:ascii="Google Sans Text" w:eastAsia="Google Sans Text" w:hAnsi="Google Sans Text" w:cs="Google Sans Text"/>
          <w:sz w:val="24"/>
          <w:szCs w:val="24"/>
          <w:vertAlign w:val="superscript"/>
        </w:rPr>
        <w:t>2</w:t>
      </w:r>
    </w:p>
    <w:p w14:paraId="586CE0F4" w14:textId="77777777" w:rsidR="00171B7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Robo o Usurpación de Identidad:</w:t>
      </w:r>
      <w:r>
        <w:rPr>
          <w:rFonts w:ascii="Google Sans Text" w:eastAsia="Google Sans Text" w:hAnsi="Google Sans Text" w:cs="Google Sans Text"/>
        </w:rPr>
        <w:t xml:space="preserve"> Usar una identidad ajena con fines de explotación sexual, ya sea para difundir o vender contenido sexual (lo que se denomina "prostitución virtual").</w:t>
      </w:r>
      <w:r>
        <w:rPr>
          <w:rFonts w:ascii="Google Sans Text" w:eastAsia="Google Sans Text" w:hAnsi="Google Sans Text" w:cs="Google Sans Text"/>
          <w:sz w:val="24"/>
          <w:szCs w:val="24"/>
          <w:vertAlign w:val="superscript"/>
        </w:rPr>
        <w:t>11</w:t>
      </w:r>
    </w:p>
    <w:p w14:paraId="63FED98A" w14:textId="77777777" w:rsidR="00171B7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Ciberacoso y Hostigamiento:</w:t>
      </w:r>
      <w:r>
        <w:rPr>
          <w:rFonts w:ascii="Google Sans Text" w:eastAsia="Google Sans Text" w:hAnsi="Google Sans Text" w:cs="Google Sans Text"/>
        </w:rPr>
        <w:t xml:space="preserve"> El envío no solicitado de fotografías sexuales o mensajes obscenos o lascivos.</w:t>
      </w:r>
      <w:r>
        <w:rPr>
          <w:rFonts w:ascii="Google Sans Text" w:eastAsia="Google Sans Text" w:hAnsi="Google Sans Text" w:cs="Google Sans Text"/>
          <w:sz w:val="24"/>
          <w:szCs w:val="24"/>
          <w:vertAlign w:val="superscript"/>
        </w:rPr>
        <w:t>2</w:t>
      </w:r>
    </w:p>
    <w:p w14:paraId="42EC685C" w14:textId="77777777" w:rsidR="00171B7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Filtración de Datos:</w:t>
      </w:r>
      <w:r>
        <w:rPr>
          <w:rFonts w:ascii="Google Sans Text" w:eastAsia="Google Sans Text" w:hAnsi="Google Sans Text" w:cs="Google Sans Text"/>
        </w:rPr>
        <w:t xml:space="preserve"> Difusión de información personal para humillar o dañar a la persona públicamente.</w:t>
      </w:r>
      <w:r>
        <w:rPr>
          <w:rFonts w:ascii="Google Sans Text" w:eastAsia="Google Sans Text" w:hAnsi="Google Sans Text" w:cs="Google Sans Text"/>
          <w:sz w:val="24"/>
          <w:szCs w:val="24"/>
          <w:vertAlign w:val="superscript"/>
        </w:rPr>
        <w:t>2</w:t>
      </w:r>
    </w:p>
    <w:p w14:paraId="026C7A7A"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6A340C3" w14:textId="77777777" w:rsidR="00171B7A" w:rsidRDefault="00000000">
      <w:pPr>
        <w:pStyle w:val="Ttulo2"/>
        <w:spacing w:before="0" w:line="275" w:lineRule="auto"/>
        <w:rPr>
          <w:rFonts w:ascii="Google Sans" w:eastAsia="Google Sans" w:hAnsi="Google Sans" w:cs="Google Sans"/>
        </w:rPr>
      </w:pPr>
      <w:r>
        <w:rPr>
          <w:rFonts w:ascii="Google Sans" w:eastAsia="Google Sans" w:hAnsi="Google Sans" w:cs="Google Sans"/>
        </w:rPr>
        <w:t>2. Marco Jurídico y Contexto Normativo Mexicano</w:t>
      </w:r>
    </w:p>
    <w:p w14:paraId="0FF8334A"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3FD45C13"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0DD1599"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2.1. Aprobación de la Ley Olimpia en las Entidades Federativas</w:t>
      </w:r>
    </w:p>
    <w:p w14:paraId="4C928079"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2B577F6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 movimiento Ley Olimpia logró una universalización acelerada de su marco legal. Para 2022, la ley ya estaba vigente o aplicaba en las 32 entidades federativas.</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Sin embargo, la implementación de la ley a nivel local generó una dispersión significativa en las sanciones establecidas en los Códigos Penales de cada estado.</w:t>
      </w:r>
    </w:p>
    <w:p w14:paraId="56BF0C9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Esta falta de uniformidad revela un desafío intrínseco al sistema federal mexicano: la disparidad en la punición penal. Mientras que algunos estados establecen penas relativamente leves o amplias, otros imponen castigos mucho más severos, creando una aplicación potencialmente inequitativa de la justicia para un delito que la legislación federal ya reconoce como una violación grave a los derechos humanos y violencia de género.</w:t>
      </w:r>
    </w:p>
    <w:p w14:paraId="7A5236C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tabla siguiente ilustra un muestreo de las penas de prisión que establecieron algunas entidades federativas:</w:t>
      </w:r>
    </w:p>
    <w:p w14:paraId="3F0D105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Tipificación de la Violencia Digital en Códigos Penales Estatales (Muestra)</w:t>
      </w:r>
    </w:p>
    <w:p w14:paraId="7337D5F4"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71B7A" w14:paraId="1FEF9E41"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17EC60"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Estado</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D3E6B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Artículo(s) Penal(es) Relacionado(s)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477532"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Sanción Penal (Prisión)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67A9F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Fuente</w:t>
            </w:r>
          </w:p>
        </w:tc>
      </w:tr>
      <w:tr w:rsidR="00171B7A" w14:paraId="7CE5A857"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96E853"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Aguascalientes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5B8149"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181 b</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7B8BCA"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a 4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AE75A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1B31B841"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7815C8"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Baja California</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E85D0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175 SEXTIES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45479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a 6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D8E76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22F843F3"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764FAE"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Chiapas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DBBDA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343 Bis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07514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a 5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C732E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7410F6BD"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53831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Ciudad de México (CDMX)</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D7E91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Artículos 181 </w:t>
            </w:r>
            <w:proofErr w:type="spellStart"/>
            <w:r>
              <w:rPr>
                <w:rFonts w:ascii="Google Sans Text" w:eastAsia="Google Sans Text" w:hAnsi="Google Sans Text" w:cs="Google Sans Text"/>
              </w:rPr>
              <w:t>Quintus</w:t>
            </w:r>
            <w:proofErr w:type="spellEnd"/>
            <w:r>
              <w:rPr>
                <w:rFonts w:ascii="Google Sans Text" w:eastAsia="Google Sans Text" w:hAnsi="Google Sans Text" w:cs="Google Sans Text"/>
              </w:rPr>
              <w:t>, 209 y 236</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15B687"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 a 6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08221A"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3B85CDEC"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D6B2C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Estado de México</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969CA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Artículos 211 Ter y 211 </w:t>
            </w:r>
            <w:proofErr w:type="spellStart"/>
            <w:r>
              <w:rPr>
                <w:rFonts w:ascii="Google Sans Text" w:eastAsia="Google Sans Text" w:hAnsi="Google Sans Text" w:cs="Google Sans Text"/>
              </w:rPr>
              <w:t>Quater</w:t>
            </w:r>
            <w:proofErr w:type="spellEnd"/>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05346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a 5 y 3 a 7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B8E71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65E492BE"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39A08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Guanajuato</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D0A4C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187-e</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4D32B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 a 4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9E7B1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13</w:t>
            </w:r>
          </w:p>
        </w:tc>
      </w:tr>
      <w:tr w:rsidR="00171B7A" w14:paraId="0BF4E6B8"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DE731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Guerrero</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F3158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187</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8E78E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a 6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C1C02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70141DC8"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43D8D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Jalisco</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E197B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176 Bis 1 y 176 Bis 2</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859CB2"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a 8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D93D5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3EC4C4E3"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C76B6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Nuevo León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6F4D77"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271 bis 5</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FBB747"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6 meses a 4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B311F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6B46E72D"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20CF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Puebla</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78F53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225</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6323E2"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 a 6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6448BA"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171B7A" w14:paraId="63F02F36"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1FA0D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Zacatecas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6AE6F9"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Artículo 232 Ter</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2BAA2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4 a 8 años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2AC5B9"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bl>
    <w:p w14:paraId="105015C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 diferencia entre, por ejemplo, los 6 meses mínimos de Nuevo León y los 8 años máximos de Zacatecas y Jalisco </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subraya que, aunque la ley federal establece un piso conceptual de protección, la justicia efectiva varía drásticamente según la jurisdicción, lo cual compromete el principio de igualdad ante la ley en la persecución de la violencia de género.</w:t>
      </w:r>
    </w:p>
    <w:p w14:paraId="6B5FD04D"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55C6FA7B"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2.2. Incorporación a Nivel Federal</w:t>
      </w:r>
    </w:p>
    <w:p w14:paraId="4D8418B9"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FB55B7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 Ley Olimpia fue incorporada formalmente a nivel federal en el ordenamiento jurídico </w:t>
      </w:r>
      <w:r>
        <w:rPr>
          <w:rFonts w:ascii="Google Sans Text" w:eastAsia="Google Sans Text" w:hAnsi="Google Sans Text" w:cs="Google Sans Text"/>
        </w:rPr>
        <w:lastRenderedPageBreak/>
        <w:t xml:space="preserve">mexicano el </w:t>
      </w:r>
      <w:r>
        <w:rPr>
          <w:rFonts w:ascii="Google Sans Text" w:eastAsia="Google Sans Text" w:hAnsi="Google Sans Text" w:cs="Google Sans Text"/>
          <w:b/>
        </w:rPr>
        <w:t>2 de junio de 2021</w:t>
      </w:r>
      <w:r>
        <w:rPr>
          <w:rFonts w:ascii="Google Sans Text" w:eastAsia="Google Sans Text" w:hAnsi="Google Sans Text" w:cs="Google Sans Text"/>
        </w:rPr>
        <w:t>, fecha en que entraron en vigor las reformas a los códigos y leyes generales.</w:t>
      </w:r>
      <w:r>
        <w:rPr>
          <w:rFonts w:ascii="Google Sans Text" w:eastAsia="Google Sans Text" w:hAnsi="Google Sans Text" w:cs="Google Sans Text"/>
          <w:sz w:val="24"/>
          <w:szCs w:val="24"/>
          <w:vertAlign w:val="superscript"/>
        </w:rPr>
        <w:t>14</w:t>
      </w:r>
      <w:r>
        <w:rPr>
          <w:rFonts w:ascii="Google Sans Text" w:eastAsia="Google Sans Text" w:hAnsi="Google Sans Text" w:cs="Google Sans Text"/>
        </w:rPr>
        <w:t xml:space="preserve"> Esta incorporación federal se realizó mediante la reforma de dos instrumentos clave.</w:t>
      </w:r>
    </w:p>
    <w:p w14:paraId="4B8260B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Primero, se modificó el </w:t>
      </w:r>
      <w:r>
        <w:rPr>
          <w:rFonts w:ascii="Google Sans Text" w:eastAsia="Google Sans Text" w:hAnsi="Google Sans Text" w:cs="Google Sans Text"/>
          <w:b/>
        </w:rPr>
        <w:t>Código Penal Federal (CPF)</w:t>
      </w:r>
      <w:r>
        <w:rPr>
          <w:rFonts w:ascii="Google Sans Text" w:eastAsia="Google Sans Text" w:hAnsi="Google Sans Text" w:cs="Google Sans Text"/>
        </w:rPr>
        <w:t xml:space="preserve"> para tipificar el delito de Violación a la Intimidad Sexual.</w:t>
      </w:r>
      <w:r>
        <w:rPr>
          <w:rFonts w:ascii="Google Sans Text" w:eastAsia="Google Sans Text" w:hAnsi="Google Sans Text" w:cs="Google Sans Text"/>
          <w:sz w:val="24"/>
          <w:szCs w:val="24"/>
          <w:vertAlign w:val="superscript"/>
        </w:rPr>
        <w:t>15</w:t>
      </w:r>
      <w:r>
        <w:rPr>
          <w:rFonts w:ascii="Google Sans Text" w:eastAsia="Google Sans Text" w:hAnsi="Google Sans Text" w:cs="Google Sans Text"/>
        </w:rPr>
        <w:t xml:space="preserve"> Segundo, se reformó la </w:t>
      </w:r>
      <w:r>
        <w:rPr>
          <w:rFonts w:ascii="Google Sans Text" w:eastAsia="Google Sans Text" w:hAnsi="Google Sans Text" w:cs="Google Sans Text"/>
          <w:b/>
        </w:rPr>
        <w:t>Ley General de Acceso de las Mujeres a una Vida Libre de Violencia (LGAMVLV)</w:t>
      </w:r>
      <w:r>
        <w:rPr>
          <w:rFonts w:ascii="Google Sans Text" w:eastAsia="Google Sans Text" w:hAnsi="Google Sans Text" w:cs="Google Sans Text"/>
        </w:rPr>
        <w:t>, con el objetivo de incluir y reconocer explícitamente la violencia digital y la violencia mediática como modalidades de violencia de género.</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La LGAMVLV, al definir estas violencias, obliga a los tres órdenes de gobierno a generar políticas para su prevención, atención, sanción y erradicación.</w:t>
      </w:r>
    </w:p>
    <w:p w14:paraId="63C4EB59"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1485AF3E"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2.3. Artículos del Código Penal Federal Relacionados</w:t>
      </w:r>
    </w:p>
    <w:p w14:paraId="67A0A54D"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8F27BA1"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Los delitos relacionados con la violación a la intimidad sexual se encuentran principalmente en el </w:t>
      </w:r>
      <w:r>
        <w:rPr>
          <w:rFonts w:ascii="Google Sans Text" w:eastAsia="Google Sans Text" w:hAnsi="Google Sans Text" w:cs="Google Sans Text"/>
          <w:b/>
        </w:rPr>
        <w:t>Código Penal Federal (CPF)</w:t>
      </w:r>
      <w:r>
        <w:rPr>
          <w:rFonts w:ascii="Google Sans Text" w:eastAsia="Google Sans Text" w:hAnsi="Google Sans Text" w:cs="Google Sans Text"/>
        </w:rPr>
        <w:t>, específicamente en el Título Séptimo Bis, Capítulo II.</w:t>
      </w:r>
      <w:r>
        <w:rPr>
          <w:rFonts w:ascii="Google Sans Text" w:eastAsia="Google Sans Text" w:hAnsi="Google Sans Text" w:cs="Google Sans Text"/>
          <w:sz w:val="24"/>
          <w:szCs w:val="24"/>
          <w:vertAlign w:val="superscript"/>
        </w:rPr>
        <w:t>15</w:t>
      </w:r>
    </w:p>
    <w:p w14:paraId="297D7E3F"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Los artículos fundamentales de esta sección son:</w:t>
      </w:r>
    </w:p>
    <w:p w14:paraId="4E60F78D" w14:textId="77777777" w:rsidR="00171B7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 xml:space="preserve">Artículo 199 </w:t>
      </w:r>
      <w:proofErr w:type="spellStart"/>
      <w:r>
        <w:rPr>
          <w:rFonts w:ascii="Google Sans Text" w:eastAsia="Google Sans Text" w:hAnsi="Google Sans Text" w:cs="Google Sans Text"/>
          <w:b/>
        </w:rPr>
        <w:t>Octies</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Establece el marco penal general para quien divulgue, comparta o publique contenido íntimo sexual de una persona sin su consentimiento.</w:t>
      </w:r>
    </w:p>
    <w:p w14:paraId="7905ACB1" w14:textId="77777777" w:rsidR="00171B7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 xml:space="preserve">Artículo 199 </w:t>
      </w:r>
      <w:proofErr w:type="spellStart"/>
      <w:r>
        <w:rPr>
          <w:rFonts w:ascii="Google Sans Text" w:eastAsia="Google Sans Text" w:hAnsi="Google Sans Text" w:cs="Google Sans Text"/>
          <w:b/>
        </w:rPr>
        <w:t>Nonies</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Sanciona con las mismas penas la divulgación de imágenes, videos o audios que, aunque sean falsos o simulados, no correspondan con la persona identificada.</w:t>
      </w:r>
      <w:r>
        <w:rPr>
          <w:rFonts w:ascii="Google Sans Text" w:eastAsia="Google Sans Text" w:hAnsi="Google Sans Text" w:cs="Google Sans Text"/>
          <w:sz w:val="24"/>
          <w:szCs w:val="24"/>
          <w:vertAlign w:val="superscript"/>
        </w:rPr>
        <w:t>15</w:t>
      </w:r>
    </w:p>
    <w:p w14:paraId="69BF05A6" w14:textId="77777777" w:rsidR="00171B7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 xml:space="preserve">Artículo 199 </w:t>
      </w:r>
      <w:proofErr w:type="spellStart"/>
      <w:r>
        <w:rPr>
          <w:rFonts w:ascii="Google Sans Text" w:eastAsia="Google Sans Text" w:hAnsi="Google Sans Text" w:cs="Google Sans Text"/>
          <w:b/>
        </w:rPr>
        <w:t>Decies</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Regula las agravantes y atenuantes aplicables al delito.</w:t>
      </w:r>
    </w:p>
    <w:p w14:paraId="60489B2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La inclusión del Artículo 199 </w:t>
      </w:r>
      <w:proofErr w:type="spellStart"/>
      <w:r>
        <w:rPr>
          <w:rFonts w:ascii="Google Sans Text" w:eastAsia="Google Sans Text" w:hAnsi="Google Sans Text" w:cs="Google Sans Text"/>
        </w:rPr>
        <w:t>Nonies</w:t>
      </w:r>
      <w:proofErr w:type="spellEnd"/>
      <w:r>
        <w:rPr>
          <w:rFonts w:ascii="Google Sans Text" w:eastAsia="Google Sans Text" w:hAnsi="Google Sans Text" w:cs="Google Sans Text"/>
        </w:rPr>
        <w:t xml:space="preserve"> es una respuesta directa y necesaria del legislador al fenómeno del </w:t>
      </w:r>
      <w:proofErr w:type="spellStart"/>
      <w:r>
        <w:rPr>
          <w:rFonts w:ascii="Google Sans Text" w:eastAsia="Google Sans Text" w:hAnsi="Google Sans Text" w:cs="Google Sans Text"/>
          <w:i/>
        </w:rPr>
        <w:t>deepfake</w:t>
      </w:r>
      <w:proofErr w:type="spellEnd"/>
      <w:r>
        <w:rPr>
          <w:rFonts w:ascii="Google Sans Text" w:eastAsia="Google Sans Text" w:hAnsi="Google Sans Text" w:cs="Google Sans Text"/>
        </w:rPr>
        <w:t xml:space="preserve"> y la manipulación digital de imágenes. Al sancionar contenido que </w:t>
      </w:r>
      <w:r>
        <w:rPr>
          <w:rFonts w:ascii="Google Sans Text" w:eastAsia="Google Sans Text" w:hAnsi="Google Sans Text" w:cs="Google Sans Text"/>
          <w:i/>
        </w:rPr>
        <w:t>no corresponde</w:t>
      </w:r>
      <w:r>
        <w:rPr>
          <w:rFonts w:ascii="Google Sans Text" w:eastAsia="Google Sans Text" w:hAnsi="Google Sans Text" w:cs="Google Sans Text"/>
        </w:rPr>
        <w:t xml:space="preserve"> a la persona, la ley reconoce que el daño inherente (la violación de la dignidad y la humillación pública) se produce independientemente de la autenticidad del material. Esto demuestra que la ley se diseñó para abordar la realidad tecnológica aumentada del delito, yendo más allá del simple porno de venganza. Además, otros artículos del CPF, como el 210 y 211 Bis (Revelación de Secretos), pueden ser aplicables cuando la difusión íntima se produce a raíz de una intervención o acceso ilícito a comunicaciones privadas.</w:t>
      </w:r>
      <w:r>
        <w:rPr>
          <w:rFonts w:ascii="Google Sans Text" w:eastAsia="Google Sans Text" w:hAnsi="Google Sans Text" w:cs="Google Sans Text"/>
          <w:sz w:val="24"/>
          <w:szCs w:val="24"/>
          <w:vertAlign w:val="superscript"/>
        </w:rPr>
        <w:t>17</w:t>
      </w:r>
    </w:p>
    <w:p w14:paraId="5C760070"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35FBA287"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2.4. Sanción Penal por Difusión de Contenido Íntimo sin Consentimiento</w:t>
      </w:r>
    </w:p>
    <w:p w14:paraId="1196E6B8"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651DD3DE"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nivel federal, la sanción penal por la difusión no consentida de contenido íntimo, tipificada en el CPF, generalmente se establece en rangos de prisión de tres a seis años, además de multas que oscilan entre 1,000 y 2,000 días multa.</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No obstante, las sanciones específicas varían significativamente en los códigos penales estatales, como se detalla en la sección 2.1. Por ejemplo, en el Estado de México las penas pueden ir de 3 a 7 años, mientras que en </w:t>
      </w:r>
      <w:r>
        <w:rPr>
          <w:rFonts w:ascii="Google Sans Text" w:eastAsia="Google Sans Text" w:hAnsi="Google Sans Text" w:cs="Google Sans Text"/>
        </w:rPr>
        <w:lastRenderedPageBreak/>
        <w:t>Puebla y Guerrero son de 3 a 6 años.</w:t>
      </w:r>
      <w:r>
        <w:rPr>
          <w:rFonts w:ascii="Google Sans Text" w:eastAsia="Google Sans Text" w:hAnsi="Google Sans Text" w:cs="Google Sans Text"/>
          <w:sz w:val="24"/>
          <w:szCs w:val="24"/>
          <w:vertAlign w:val="superscript"/>
        </w:rPr>
        <w:t>12</w:t>
      </w:r>
    </w:p>
    <w:p w14:paraId="4455E03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Un elemento fundamental, más allá de la pena privativa de libertad (que es retributiva), son las medidas de protección y reparación del daño. La ley faculta al Ministerio Público (MP) para solicitar medidas cautelares inmediatas, como la </w:t>
      </w:r>
      <w:r>
        <w:rPr>
          <w:rFonts w:ascii="Google Sans Text" w:eastAsia="Google Sans Text" w:hAnsi="Google Sans Text" w:cs="Google Sans Text"/>
          <w:b/>
        </w:rPr>
        <w:t>interrupción, el bloqueo, la destrucción o la eliminación</w:t>
      </w:r>
      <w:r>
        <w:rPr>
          <w:rFonts w:ascii="Google Sans Text" w:eastAsia="Google Sans Text" w:hAnsi="Google Sans Text" w:cs="Google Sans Text"/>
        </w:rPr>
        <w:t xml:space="preserve"> del contenido digital íntimo difundido.</w:t>
      </w:r>
      <w:r>
        <w:rPr>
          <w:rFonts w:ascii="Google Sans Text" w:eastAsia="Google Sans Text" w:hAnsi="Google Sans Text" w:cs="Google Sans Text"/>
          <w:sz w:val="24"/>
          <w:szCs w:val="24"/>
          <w:vertAlign w:val="superscript"/>
        </w:rPr>
        <w:t>18</w:t>
      </w:r>
      <w:r>
        <w:rPr>
          <w:rFonts w:ascii="Google Sans Text" w:eastAsia="Google Sans Text" w:hAnsi="Google Sans Text" w:cs="Google Sans Text"/>
        </w:rPr>
        <w:t xml:space="preserve"> Esta capacidad de respuesta rápida es crítica, ya que la </w:t>
      </w:r>
      <w:proofErr w:type="spellStart"/>
      <w:r>
        <w:rPr>
          <w:rFonts w:ascii="Google Sans Text" w:eastAsia="Google Sans Text" w:hAnsi="Google Sans Text" w:cs="Google Sans Text"/>
        </w:rPr>
        <w:t>viralidad</w:t>
      </w:r>
      <w:proofErr w:type="spellEnd"/>
      <w:r>
        <w:rPr>
          <w:rFonts w:ascii="Google Sans Text" w:eastAsia="Google Sans Text" w:hAnsi="Google Sans Text" w:cs="Google Sans Text"/>
        </w:rPr>
        <w:t xml:space="preserve"> digital es el principal motor del daño a la víctima. La remoción del contenido es la medida reparadora más eficaz, complementando la sanción de prisión que castiga al agresor.</w:t>
      </w:r>
    </w:p>
    <w:p w14:paraId="2D884FEA"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616E8FFC"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2.5. Definición Legal del Término “Violencia Digital”</w:t>
      </w:r>
    </w:p>
    <w:p w14:paraId="6996976D"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13C2B7B"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El término “Violencia Digital” fue incorporado y definido en la Ley General de Acceso de las Mujeres a una Vida Libre de Violencia (LGAMVLV). Esta definición es amplia e incluye cualquier acto de acoso, hostigamiento, amenazas, difusión de datos o información privada, y específicamente la divulgación de imágenes, audios o videos (ya sean reales o simulados) de contenido íntimo sexual de una persona sin su consentimiento, todo realizado mediante el uso de tecnologías.</w:t>
      </w:r>
      <w:r>
        <w:rPr>
          <w:rFonts w:ascii="Google Sans Text" w:eastAsia="Google Sans Text" w:hAnsi="Google Sans Text" w:cs="Google Sans Text"/>
          <w:sz w:val="24"/>
          <w:szCs w:val="24"/>
          <w:vertAlign w:val="superscript"/>
        </w:rPr>
        <w:t>19</w:t>
      </w:r>
    </w:p>
    <w:p w14:paraId="0C5CE35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La ley establece que esta violencia se ejerce con el fin de dañar a una persona </w:t>
      </w:r>
      <w:r>
        <w:rPr>
          <w:rFonts w:ascii="Google Sans Text" w:eastAsia="Google Sans Text" w:hAnsi="Google Sans Text" w:cs="Google Sans Text"/>
          <w:sz w:val="24"/>
          <w:szCs w:val="24"/>
          <w:vertAlign w:val="superscript"/>
        </w:rPr>
        <w:t>20</w:t>
      </w:r>
      <w:r>
        <w:rPr>
          <w:rFonts w:ascii="Google Sans Text" w:eastAsia="Google Sans Text" w:hAnsi="Google Sans Text" w:cs="Google Sans Text"/>
        </w:rPr>
        <w:t xml:space="preserve"> y constituye una forma de violencia contra las mujeres en los espacios digitales.</w:t>
      </w:r>
      <w:r>
        <w:rPr>
          <w:rFonts w:ascii="Google Sans Text" w:eastAsia="Google Sans Text" w:hAnsi="Google Sans Text" w:cs="Google Sans Text"/>
          <w:sz w:val="24"/>
          <w:szCs w:val="24"/>
          <w:vertAlign w:val="superscript"/>
        </w:rPr>
        <w:t>20</w:t>
      </w:r>
      <w:r>
        <w:rPr>
          <w:rFonts w:ascii="Google Sans Text" w:eastAsia="Google Sans Text" w:hAnsi="Google Sans Text" w:cs="Google Sans Text"/>
        </w:rPr>
        <w:t xml:space="preserve"> El concepto abarca, por tanto, no solo la violación directa de la intimidad sexual, sino también los actos de ciberacoso y hostigamiento que buscan degradar, exhibir públicamente o afectar la dignidad de las personas.</w:t>
      </w:r>
      <w:r>
        <w:rPr>
          <w:rFonts w:ascii="Google Sans Text" w:eastAsia="Google Sans Text" w:hAnsi="Google Sans Text" w:cs="Google Sans Text"/>
          <w:sz w:val="24"/>
          <w:szCs w:val="24"/>
          <w:vertAlign w:val="superscript"/>
        </w:rPr>
        <w:t>2</w:t>
      </w:r>
    </w:p>
    <w:p w14:paraId="6289D898"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5D471935" w14:textId="77777777" w:rsidR="00171B7A" w:rsidRDefault="00000000">
      <w:pPr>
        <w:pStyle w:val="Ttulo2"/>
        <w:spacing w:before="0" w:line="275" w:lineRule="auto"/>
        <w:rPr>
          <w:rFonts w:ascii="Google Sans" w:eastAsia="Google Sans" w:hAnsi="Google Sans" w:cs="Google Sans"/>
        </w:rPr>
      </w:pPr>
      <w:r>
        <w:rPr>
          <w:rFonts w:ascii="Google Sans" w:eastAsia="Google Sans" w:hAnsi="Google Sans" w:cs="Google Sans"/>
        </w:rPr>
        <w:t>3. La Intersección con la Tecnología y las Plataformas Digitales</w:t>
      </w:r>
    </w:p>
    <w:p w14:paraId="0B9EE5DE"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69E5206E"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61A114D"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3.1. El Rol de la Ingeniería de Software y las Plataformas Digitales en la Prevención o Detección</w:t>
      </w:r>
    </w:p>
    <w:p w14:paraId="01167BB0"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693B1B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La Ley Olimpia coloca a la ingeniería de software y a las plataformas digitales en un papel crucial, transformándolas en actores clave en la prevención, detección y remediación de la violencia. La tecnología, que ha exacerbado esta modalidad de violencia, debe ser la misma que provea las soluciones.</w:t>
      </w:r>
      <w:r>
        <w:rPr>
          <w:rFonts w:ascii="Google Sans Text" w:eastAsia="Google Sans Text" w:hAnsi="Google Sans Text" w:cs="Google Sans Text"/>
          <w:sz w:val="24"/>
          <w:szCs w:val="24"/>
          <w:vertAlign w:val="superscript"/>
        </w:rPr>
        <w:t>21</w:t>
      </w:r>
    </w:p>
    <w:p w14:paraId="7B152B0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Las plataformas tienen la obligación de desarrollar sistemas de denuncia que sean </w:t>
      </w:r>
      <w:r>
        <w:rPr>
          <w:rFonts w:ascii="Google Sans Text" w:eastAsia="Google Sans Text" w:hAnsi="Google Sans Text" w:cs="Google Sans Text"/>
          <w:b/>
        </w:rPr>
        <w:t>ágiles y que eviten la revictimización</w:t>
      </w:r>
      <w:r>
        <w:rPr>
          <w:rFonts w:ascii="Google Sans Text" w:eastAsia="Google Sans Text" w:hAnsi="Google Sans Text" w:cs="Google Sans Text"/>
        </w:rPr>
        <w:t xml:space="preserve"> de la persona afectada.</w:t>
      </w:r>
      <w:r>
        <w:rPr>
          <w:rFonts w:ascii="Google Sans Text" w:eastAsia="Google Sans Text" w:hAnsi="Google Sans Text" w:cs="Google Sans Text"/>
          <w:sz w:val="24"/>
          <w:szCs w:val="24"/>
          <w:vertAlign w:val="superscript"/>
        </w:rPr>
        <w:t>11</w:t>
      </w:r>
      <w:r>
        <w:rPr>
          <w:rFonts w:ascii="Google Sans Text" w:eastAsia="Google Sans Text" w:hAnsi="Google Sans Text" w:cs="Google Sans Text"/>
        </w:rPr>
        <w:t xml:space="preserve"> Esto implica que la ingeniería de </w:t>
      </w:r>
      <w:r>
        <w:rPr>
          <w:rFonts w:ascii="Google Sans Text" w:eastAsia="Google Sans Text" w:hAnsi="Google Sans Text" w:cs="Google Sans Text"/>
        </w:rPr>
        <w:lastRenderedPageBreak/>
        <w:t>software debe integrar:</w:t>
      </w:r>
    </w:p>
    <w:p w14:paraId="762041F2" w14:textId="77777777" w:rsidR="00171B7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rPr>
        <w:t>Mecanismos de Detección Proactiva:</w:t>
      </w:r>
      <w:r>
        <w:rPr>
          <w:rFonts w:ascii="Google Sans Text" w:eastAsia="Google Sans Text" w:hAnsi="Google Sans Text" w:cs="Google Sans Text"/>
        </w:rPr>
        <w:t xml:space="preserve"> Implementación de algoritmos de </w:t>
      </w:r>
      <w:r>
        <w:rPr>
          <w:rFonts w:ascii="Google Sans Text" w:eastAsia="Google Sans Text" w:hAnsi="Google Sans Text" w:cs="Google Sans Text"/>
          <w:i/>
        </w:rPr>
        <w:t xml:space="preserve">machine </w:t>
      </w:r>
      <w:proofErr w:type="spellStart"/>
      <w:r>
        <w:rPr>
          <w:rFonts w:ascii="Google Sans Text" w:eastAsia="Google Sans Text" w:hAnsi="Google Sans Text" w:cs="Google Sans Text"/>
          <w:i/>
        </w:rPr>
        <w:t>learning</w:t>
      </w:r>
      <w:proofErr w:type="spellEnd"/>
      <w:r>
        <w:rPr>
          <w:rFonts w:ascii="Google Sans Text" w:eastAsia="Google Sans Text" w:hAnsi="Google Sans Text" w:cs="Google Sans Text"/>
        </w:rPr>
        <w:t xml:space="preserve"> para identificar patrones de acoso sexual digital (como el envío no solicitado de contenido obsceno) o señales tempranas de usurpación de identidad.</w:t>
      </w:r>
      <w:r>
        <w:rPr>
          <w:rFonts w:ascii="Google Sans Text" w:eastAsia="Google Sans Text" w:hAnsi="Google Sans Text" w:cs="Google Sans Text"/>
          <w:sz w:val="24"/>
          <w:szCs w:val="24"/>
          <w:vertAlign w:val="superscript"/>
        </w:rPr>
        <w:t>11</w:t>
      </w:r>
    </w:p>
    <w:p w14:paraId="4E8EC6BE" w14:textId="77777777" w:rsidR="00171B7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rPr>
        <w:t>Sistemas de Alerta y Notificación:</w:t>
      </w:r>
      <w:r>
        <w:rPr>
          <w:rFonts w:ascii="Google Sans Text" w:eastAsia="Google Sans Text" w:hAnsi="Google Sans Text" w:cs="Google Sans Text"/>
        </w:rPr>
        <w:t xml:space="preserve"> Las plataformas deben ser capaces de identificar proactivamente cuando un perfil podría estar en riesgo y notificar oportunamente al usuario.</w:t>
      </w:r>
      <w:r>
        <w:rPr>
          <w:rFonts w:ascii="Google Sans Text" w:eastAsia="Google Sans Text" w:hAnsi="Google Sans Text" w:cs="Google Sans Text"/>
          <w:sz w:val="24"/>
          <w:szCs w:val="24"/>
          <w:vertAlign w:val="superscript"/>
        </w:rPr>
        <w:t>11</w:t>
      </w:r>
    </w:p>
    <w:p w14:paraId="566B3B2B" w14:textId="77777777" w:rsidR="00171B7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rPr>
        <w:t>Cooperación Técnica:</w:t>
      </w:r>
      <w:r>
        <w:rPr>
          <w:rFonts w:ascii="Google Sans Text" w:eastAsia="Google Sans Text" w:hAnsi="Google Sans Text" w:cs="Google Sans Text"/>
        </w:rPr>
        <w:t xml:space="preserve"> Desarrollar interfaces y protocolos que permitan la rápida ejecución de las órdenes de bloqueo y remoción de contenido emitidas por las autoridades ministeriales.</w:t>
      </w:r>
      <w:r>
        <w:rPr>
          <w:rFonts w:ascii="Google Sans Text" w:eastAsia="Google Sans Text" w:hAnsi="Google Sans Text" w:cs="Google Sans Text"/>
          <w:sz w:val="24"/>
          <w:szCs w:val="24"/>
          <w:vertAlign w:val="superscript"/>
        </w:rPr>
        <w:t>18</w:t>
      </w:r>
    </w:p>
    <w:p w14:paraId="6AC9B9C9"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57E933B4"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3.2. Tecnologías de Protección de Privacidad frente a la Difusión de Contenido Íntimo</w:t>
      </w:r>
    </w:p>
    <w:p w14:paraId="28715895"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F601DF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La protección efectiva de la privacidad en el contexto de la Ley Olimpia depende de la implementación y promoción de tecnologías específicas. La más destacada es el uso de </w:t>
      </w:r>
      <w:proofErr w:type="spellStart"/>
      <w:r>
        <w:rPr>
          <w:rFonts w:ascii="Google Sans Text" w:eastAsia="Google Sans Text" w:hAnsi="Google Sans Text" w:cs="Google Sans Text"/>
          <w:b/>
        </w:rPr>
        <w:t>Hashing</w:t>
      </w:r>
      <w:proofErr w:type="spellEnd"/>
      <w:r>
        <w:rPr>
          <w:rFonts w:ascii="Google Sans Text" w:eastAsia="Google Sans Text" w:hAnsi="Google Sans Text" w:cs="Google Sans Text"/>
        </w:rPr>
        <w:t xml:space="preserve"> o la creación de una huella digital criptográfica. Este método permite generar un identificador único (hash) para una imagen o video íntimo no consentido (NCII).</w:t>
      </w:r>
      <w:r>
        <w:rPr>
          <w:rFonts w:ascii="Google Sans Text" w:eastAsia="Google Sans Text" w:hAnsi="Google Sans Text" w:cs="Google Sans Text"/>
          <w:sz w:val="24"/>
          <w:szCs w:val="24"/>
          <w:vertAlign w:val="superscript"/>
        </w:rPr>
        <w:t>22</w:t>
      </w:r>
    </w:p>
    <w:p w14:paraId="4569DA9A"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Organizaciones internacionales como StopNCII.org </w:t>
      </w:r>
      <w:r>
        <w:rPr>
          <w:rFonts w:ascii="Google Sans Text" w:eastAsia="Google Sans Text" w:hAnsi="Google Sans Text" w:cs="Google Sans Text"/>
          <w:sz w:val="24"/>
          <w:szCs w:val="24"/>
          <w:vertAlign w:val="superscript"/>
        </w:rPr>
        <w:t>22</w:t>
      </w:r>
      <w:r>
        <w:rPr>
          <w:rFonts w:ascii="Google Sans Text" w:eastAsia="Google Sans Text" w:hAnsi="Google Sans Text" w:cs="Google Sans Text"/>
        </w:rPr>
        <w:t xml:space="preserve"> utilizan este sistema para que, una vez que el contenido ha sido denunciado y se le ha asignado un hash, las plataformas tecnológicas asociadas puedan escanear preventivamente el contenido subido por cualquier usuario. Si el hash coincide, el contenido es bloqueado automáticamente antes de que se difunda, deteniendo la </w:t>
      </w:r>
      <w:proofErr w:type="spellStart"/>
      <w:r>
        <w:rPr>
          <w:rFonts w:ascii="Google Sans Text" w:eastAsia="Google Sans Text" w:hAnsi="Google Sans Text" w:cs="Google Sans Text"/>
        </w:rPr>
        <w:t>viralidad</w:t>
      </w:r>
      <w:proofErr w:type="spellEnd"/>
      <w:r>
        <w:rPr>
          <w:rFonts w:ascii="Google Sans Text" w:eastAsia="Google Sans Text" w:hAnsi="Google Sans Text" w:cs="Google Sans Text"/>
        </w:rPr>
        <w:t xml:space="preserve"> en la fuente. Además de esto, se fomenta el uso de </w:t>
      </w:r>
      <w:r>
        <w:rPr>
          <w:rFonts w:ascii="Google Sans Text" w:eastAsia="Google Sans Text" w:hAnsi="Google Sans Text" w:cs="Google Sans Text"/>
          <w:b/>
        </w:rPr>
        <w:t>cifrado de extremo a extremo</w:t>
      </w:r>
      <w:r>
        <w:rPr>
          <w:rFonts w:ascii="Google Sans Text" w:eastAsia="Google Sans Text" w:hAnsi="Google Sans Text" w:cs="Google Sans Text"/>
        </w:rPr>
        <w:t xml:space="preserve"> en las comunicaciones privadas y la educación en prácticas de seguridad digital, como el manejo adecuado de la configuración de privacidad y la desvinculación de álbumes en redes sociales.</w:t>
      </w:r>
      <w:r>
        <w:rPr>
          <w:rFonts w:ascii="Google Sans Text" w:eastAsia="Google Sans Text" w:hAnsi="Google Sans Text" w:cs="Google Sans Text"/>
          <w:sz w:val="24"/>
          <w:szCs w:val="24"/>
          <w:vertAlign w:val="superscript"/>
        </w:rPr>
        <w:t>10</w:t>
      </w:r>
    </w:p>
    <w:p w14:paraId="08F4324C"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B3A33C0"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3.3. Relación con el Derecho a la Protección de Datos Personales</w:t>
      </w:r>
    </w:p>
    <w:p w14:paraId="22E011B0"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0913449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Ley Olimpia se encuentra intrínsecamente ligada al derecho fundamental de la protección de datos personales. La Constitución local (en el caso de Colima) establece la protección de la vida privada y los datos personales.</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La difusión no consentida de contenido íntimo constituye una violación a estos derechos fundamentales, ya que el material sensible expuesto es, por definición, un dato personal bajo control del individuo.</w:t>
      </w:r>
    </w:p>
    <w:p w14:paraId="433BECF0"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El Instituto Nacional de Transparencia, Acceso a la Información y Protección de Datos Personales (INAI) ha jugado un papel fundamental al convocar seminarios que vinculan directamente los alcances de la Ley Olimpia con el derecho a la protección de datos </w:t>
      </w:r>
      <w:r>
        <w:rPr>
          <w:rFonts w:ascii="Google Sans Text" w:eastAsia="Google Sans Text" w:hAnsi="Google Sans Text" w:cs="Google Sans Text"/>
        </w:rPr>
        <w:lastRenderedPageBreak/>
        <w:t>personales.</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Esta relación crea una doble estrategia regulatoria: la vía penal (Ley Olimpia) sanciona al agresor con prisión, mientras que la vía administrativa (a través del INAI) permite que la víctima ejerza sus derechos de cancelación (eliminación) y oposición sobre datos personales sensibles en posesión de terceros o plataformas, buscando la celeridad en la remoción del contenido.</w:t>
      </w:r>
    </w:p>
    <w:p w14:paraId="6CFD8BFA"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55EFD906"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3.4. Responsabilidad de las Plataformas Digitales</w:t>
      </w:r>
    </w:p>
    <w:p w14:paraId="6D65A7E6"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6FE711E5"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Las plataformas digitales como Facebook, X, TikTok o </w:t>
      </w:r>
      <w:proofErr w:type="gramStart"/>
      <w:r>
        <w:rPr>
          <w:rFonts w:ascii="Google Sans Text" w:eastAsia="Google Sans Text" w:hAnsi="Google Sans Text" w:cs="Google Sans Text"/>
        </w:rPr>
        <w:t>WhatsApp,</w:t>
      </w:r>
      <w:proofErr w:type="gramEnd"/>
      <w:r>
        <w:rPr>
          <w:rFonts w:ascii="Google Sans Text" w:eastAsia="Google Sans Text" w:hAnsi="Google Sans Text" w:cs="Google Sans Text"/>
        </w:rPr>
        <w:t xml:space="preserve"> son consideradas actores con una gran responsabilidad en la lucha contra la violencia digital.</w:t>
      </w:r>
      <w:r>
        <w:rPr>
          <w:rFonts w:ascii="Google Sans Text" w:eastAsia="Google Sans Text" w:hAnsi="Google Sans Text" w:cs="Google Sans Text"/>
          <w:sz w:val="24"/>
          <w:szCs w:val="24"/>
          <w:vertAlign w:val="superscript"/>
        </w:rPr>
        <w:t>9</w:t>
      </w:r>
      <w:r>
        <w:rPr>
          <w:rFonts w:ascii="Google Sans Text" w:eastAsia="Google Sans Text" w:hAnsi="Google Sans Text" w:cs="Google Sans Text"/>
        </w:rPr>
        <w:t xml:space="preserve"> La Ley Olimpia les impone un deber de diligencia activa y cooperación con las autoridades.</w:t>
      </w:r>
    </w:p>
    <w:p w14:paraId="0EA67B6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 componente más operativo de esta responsabilidad es la obligación legal de ejecutar la remoción del contenido. Una vez que el Ministerio Público solicita la interrupción, bloqueo, destrucción o eliminación del contenido íntimo difundido sin consentimiento, las plataformas deben actuar con celeridad.</w:t>
      </w:r>
      <w:r>
        <w:rPr>
          <w:rFonts w:ascii="Google Sans Text" w:eastAsia="Google Sans Text" w:hAnsi="Google Sans Text" w:cs="Google Sans Text"/>
          <w:sz w:val="24"/>
          <w:szCs w:val="24"/>
          <w:vertAlign w:val="superscript"/>
        </w:rPr>
        <w:t>18</w:t>
      </w:r>
      <w:r>
        <w:rPr>
          <w:rFonts w:ascii="Google Sans Text" w:eastAsia="Google Sans Text" w:hAnsi="Google Sans Text" w:cs="Google Sans Text"/>
        </w:rPr>
        <w:t xml:space="preserve"> Este requisito convierte a las empresas tecnológicas de meros anfitriones a colaboradores directos en la aplicación de la justicia digital. Además, las plataformas tienen la obligación proactiva de notificar a los usuarios si se detecta que su perfil está en riesgo de sufrir violencia digital.</w:t>
      </w:r>
      <w:r>
        <w:rPr>
          <w:rFonts w:ascii="Google Sans Text" w:eastAsia="Google Sans Text" w:hAnsi="Google Sans Text" w:cs="Google Sans Text"/>
          <w:sz w:val="24"/>
          <w:szCs w:val="24"/>
          <w:vertAlign w:val="superscript"/>
        </w:rPr>
        <w:t>11</w:t>
      </w:r>
      <w:r>
        <w:rPr>
          <w:rFonts w:ascii="Google Sans Text" w:eastAsia="Google Sans Text" w:hAnsi="Google Sans Text" w:cs="Google Sans Text"/>
        </w:rPr>
        <w:t xml:space="preserve"> Este marco legal eleva la responsabilidad de las plataformas, presionando por la estandarización de protocolos de </w:t>
      </w:r>
      <w:proofErr w:type="spellStart"/>
      <w:r>
        <w:rPr>
          <w:rFonts w:ascii="Google Sans Text" w:eastAsia="Google Sans Text" w:hAnsi="Google Sans Text" w:cs="Google Sans Text"/>
          <w:i/>
        </w:rPr>
        <w:t>takedown</w:t>
      </w:r>
      <w:proofErr w:type="spellEnd"/>
      <w:r>
        <w:rPr>
          <w:rFonts w:ascii="Google Sans Text" w:eastAsia="Google Sans Text" w:hAnsi="Google Sans Text" w:cs="Google Sans Text"/>
        </w:rPr>
        <w:t xml:space="preserve"> rápido, esenciales para contrarrestar la velocidad de la difusión viral.</w:t>
      </w:r>
    </w:p>
    <w:p w14:paraId="23D8BF9D"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4D3BAF6B"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3.5. Retos Técnicos y Éticos en Sistemas de Denuncia y Monitoreo</w:t>
      </w:r>
    </w:p>
    <w:p w14:paraId="05C57D5B"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0466CB9A"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 desarrollo de sistemas efectivos de denuncia y monitoreo enfrenta importantes fricciones técnicas y dilemas éticos.</w:t>
      </w:r>
    </w:p>
    <w:p w14:paraId="769D879E"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1468ACD7" w14:textId="77777777" w:rsidR="00171B7A" w:rsidRDefault="00000000">
      <w:pPr>
        <w:pStyle w:val="Ttulo4"/>
        <w:spacing w:before="0" w:line="275" w:lineRule="auto"/>
        <w:rPr>
          <w:rFonts w:ascii="Google Sans" w:eastAsia="Google Sans" w:hAnsi="Google Sans" w:cs="Google Sans"/>
        </w:rPr>
      </w:pPr>
      <w:r>
        <w:rPr>
          <w:rFonts w:ascii="Google Sans" w:eastAsia="Google Sans" w:hAnsi="Google Sans" w:cs="Google Sans"/>
        </w:rPr>
        <w:t>Retos Técnicos</w:t>
      </w:r>
    </w:p>
    <w:p w14:paraId="0EBB7213"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4813FEB2"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El principal reto técnico es la constante evolución de las herramientas de manipulación, en particular el </w:t>
      </w:r>
      <w:proofErr w:type="spellStart"/>
      <w:r>
        <w:rPr>
          <w:rFonts w:ascii="Google Sans Text" w:eastAsia="Google Sans Text" w:hAnsi="Google Sans Text" w:cs="Google Sans Text"/>
          <w:b/>
        </w:rPr>
        <w:t>deepfake</w:t>
      </w:r>
      <w:proofErr w:type="spellEnd"/>
      <w:r>
        <w:rPr>
          <w:rFonts w:ascii="Google Sans Text" w:eastAsia="Google Sans Text" w:hAnsi="Google Sans Text" w:cs="Google Sans Text"/>
        </w:rPr>
        <w:t xml:space="preserve">. A pesar de que la ley tipifica el contenido simulado </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la activista Olimpia Coral Melo ha reconocido que la legislación actual es "insuficiente" ante la complejidad del </w:t>
      </w:r>
      <w:proofErr w:type="spellStart"/>
      <w:r>
        <w:rPr>
          <w:rFonts w:ascii="Google Sans Text" w:eastAsia="Google Sans Text" w:hAnsi="Google Sans Text" w:cs="Google Sans Text"/>
          <w:i/>
        </w:rPr>
        <w:t>deepfake</w:t>
      </w:r>
      <w:proofErr w:type="spellEnd"/>
      <w:r>
        <w:rPr>
          <w:rFonts w:ascii="Google Sans Text" w:eastAsia="Google Sans Text" w:hAnsi="Google Sans Text" w:cs="Google Sans Text"/>
          <w:i/>
        </w:rPr>
        <w:t xml:space="preserve"> porn</w:t>
      </w:r>
      <w:r>
        <w:rPr>
          <w:rFonts w:ascii="Google Sans Text" w:eastAsia="Google Sans Text" w:hAnsi="Google Sans Text" w:cs="Google Sans Text"/>
        </w:rPr>
        <w:t>.</w:t>
      </w:r>
      <w:r>
        <w:rPr>
          <w:rFonts w:ascii="Google Sans Text" w:eastAsia="Google Sans Text" w:hAnsi="Google Sans Text" w:cs="Google Sans Text"/>
          <w:sz w:val="24"/>
          <w:szCs w:val="24"/>
          <w:vertAlign w:val="superscript"/>
        </w:rPr>
        <w:t>24</w:t>
      </w:r>
      <w:r>
        <w:rPr>
          <w:rFonts w:ascii="Google Sans Text" w:eastAsia="Google Sans Text" w:hAnsi="Google Sans Text" w:cs="Google Sans Text"/>
        </w:rPr>
        <w:t xml:space="preserve"> Las tecnologías de IA permiten crear contenido falso de alta calidad y distribuirlo con una facilidad que supera la capacidad de rastreo y persecución estatal. Otro desafío técnico y legal surge del robo de identidad para </w:t>
      </w:r>
      <w:proofErr w:type="spellStart"/>
      <w:r>
        <w:rPr>
          <w:rFonts w:ascii="Google Sans Text" w:eastAsia="Google Sans Text" w:hAnsi="Google Sans Text" w:cs="Google Sans Text"/>
        </w:rPr>
        <w:t>re-difundir</w:t>
      </w:r>
      <w:proofErr w:type="spellEnd"/>
      <w:r>
        <w:rPr>
          <w:rFonts w:ascii="Google Sans Text" w:eastAsia="Google Sans Text" w:hAnsi="Google Sans Text" w:cs="Google Sans Text"/>
        </w:rPr>
        <w:t xml:space="preserve"> contenido íntimo en </w:t>
      </w:r>
      <w:r>
        <w:rPr>
          <w:rFonts w:ascii="Google Sans Text" w:eastAsia="Google Sans Text" w:hAnsi="Google Sans Text" w:cs="Google Sans Text"/>
          <w:i/>
        </w:rPr>
        <w:t>múltiples plataformas</w:t>
      </w:r>
      <w:r>
        <w:rPr>
          <w:rFonts w:ascii="Google Sans Text" w:eastAsia="Google Sans Text" w:hAnsi="Google Sans Text" w:cs="Google Sans Text"/>
        </w:rPr>
        <w:t xml:space="preserve"> o el mal uso de imágenes que fueron subidas originalmente con consentimiento.</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Esta fragmentación de la difusión genera vacíos legales y dificulta la identificación del responsable directo para la víctima y las autoridades.</w:t>
      </w:r>
    </w:p>
    <w:p w14:paraId="421ECA8E"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324D85E6" w14:textId="77777777" w:rsidR="00171B7A" w:rsidRDefault="00000000">
      <w:pPr>
        <w:pStyle w:val="Ttulo4"/>
        <w:spacing w:before="0" w:line="275" w:lineRule="auto"/>
        <w:rPr>
          <w:rFonts w:ascii="Google Sans" w:eastAsia="Google Sans" w:hAnsi="Google Sans" w:cs="Google Sans"/>
        </w:rPr>
      </w:pPr>
      <w:r>
        <w:rPr>
          <w:rFonts w:ascii="Google Sans" w:eastAsia="Google Sans" w:hAnsi="Google Sans" w:cs="Google Sans"/>
        </w:rPr>
        <w:t>Retos Éticos</w:t>
      </w:r>
    </w:p>
    <w:p w14:paraId="63169A00"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751EDCD8"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necesidad de monitorear contenido íntimo para su detección automática choca con el derecho fundamental a la privacidad. El dilema ético se centra en cómo desarrollar y desplegar sistemas de inteligencia artificial (IA) para la detección sin incurrir en la vigilancia masiva o la censura injustificada de las comunicaciones privadas legítimas. Es imperativo que cualquier sistema de seguridad o moderación algorítmica se diseñe con principios éticos, transparencia y precisión, evitando sesgos que pudieran revictimizar o discriminar a los usuarios. La exigencia de la Ley Olimpia de proteger la intimidad no debe socavar el derecho a una comunicación privada segura y libre.</w:t>
      </w:r>
    </w:p>
    <w:p w14:paraId="3C0B4B6C"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185938F1" w14:textId="77777777" w:rsidR="00171B7A" w:rsidRDefault="00000000">
      <w:pPr>
        <w:pStyle w:val="Ttulo2"/>
        <w:spacing w:before="0" w:line="275" w:lineRule="auto"/>
        <w:rPr>
          <w:rFonts w:ascii="Google Sans" w:eastAsia="Google Sans" w:hAnsi="Google Sans" w:cs="Google Sans"/>
        </w:rPr>
      </w:pPr>
      <w:r>
        <w:rPr>
          <w:rFonts w:ascii="Google Sans" w:eastAsia="Google Sans" w:hAnsi="Google Sans" w:cs="Google Sans"/>
        </w:rPr>
        <w:t>4. Análisis Crítico y Proyecciones Futuras</w:t>
      </w:r>
    </w:p>
    <w:p w14:paraId="31EA2CB3"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7FC19CE0"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41AC3303"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4.1. La Ley Olimpia como Avance en Materia de Derechos Digitales y de Género</w:t>
      </w:r>
    </w:p>
    <w:p w14:paraId="062DDAD3"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2830973D"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La Ley Olimpia es indiscutiblemente un avance significativo en materia de derechos digitales y de género. Constituye el reconocimiento formal de que la violencia ejercida en el entorno digital impacta de manera desproporcionada a las mujeres, con datos que indican que millones de mujeres en México han sido víctimas de ciberacoso o agresiones digitales.</w:t>
      </w:r>
      <w:r>
        <w:rPr>
          <w:rFonts w:ascii="Google Sans Text" w:eastAsia="Google Sans Text" w:hAnsi="Google Sans Text" w:cs="Google Sans Text"/>
          <w:sz w:val="24"/>
          <w:szCs w:val="24"/>
          <w:vertAlign w:val="superscript"/>
        </w:rPr>
        <w:t>2</w:t>
      </w:r>
    </w:p>
    <w:p w14:paraId="6B26B6AE"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Este marco legal logró incorporar la violencia digital como una modalidad de violencia de género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lo que implica que el Estado debe abordarla con una perspectiva de derechos humanos y no discriminación. Al sancionar penalmente la violación de la intimidad sexual mediante la tecnología, la ley refuerza el derecho a la privacidad y al uso seguro del espacio digital.</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Quizás el avance más profundo es el cultural: al sancionar el delito y centrar la atención en el agresor, se ha logrado </w:t>
      </w:r>
      <w:proofErr w:type="spellStart"/>
      <w:r>
        <w:rPr>
          <w:rFonts w:ascii="Google Sans Text" w:eastAsia="Google Sans Text" w:hAnsi="Google Sans Text" w:cs="Google Sans Text"/>
        </w:rPr>
        <w:t>desestigmatizar</w:t>
      </w:r>
      <w:proofErr w:type="spellEnd"/>
      <w:r>
        <w:rPr>
          <w:rFonts w:ascii="Google Sans Text" w:eastAsia="Google Sans Text" w:hAnsi="Google Sans Text" w:cs="Google Sans Text"/>
        </w:rPr>
        <w:t xml:space="preserve"> a las víctimas, permitiendo que eleven su voz y denuncien sin el miedo que antes generaba la vergüenza social.</w:t>
      </w:r>
      <w:r>
        <w:rPr>
          <w:rFonts w:ascii="Google Sans Text" w:eastAsia="Google Sans Text" w:hAnsi="Google Sans Text" w:cs="Google Sans Text"/>
          <w:sz w:val="24"/>
          <w:szCs w:val="24"/>
          <w:vertAlign w:val="superscript"/>
        </w:rPr>
        <w:t>4</w:t>
      </w:r>
    </w:p>
    <w:p w14:paraId="473B21E7"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2907BF3"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4.2. Limitaciones o Vacíos Legales en la Aplicación de la Ley</w:t>
      </w:r>
    </w:p>
    <w:p w14:paraId="3BEFFBBC"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009928B4"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pesar de su importancia, la aplicación de la Ley Olimpia enfrenta diversas limitaciones. Un desafío constante es la falta de uniformidad en las sanciones penales a nivel estatal, lo que produce una justicia desigual dependiendo de la entidad donde se cometa el delito (como se evidenció en la Sección 2.1), debilitando la certidumbre de la punición.</w:t>
      </w:r>
    </w:p>
    <w:p w14:paraId="0EBB26D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lastRenderedPageBreak/>
        <w:t>En el ámbito técnico, la ley ha mostrado ser insuficiente para combatir las amenazas más avanzadas, como la generación masiva de contenido DeepFake.</w:t>
      </w:r>
      <w:r>
        <w:rPr>
          <w:rFonts w:ascii="Google Sans Text" w:eastAsia="Google Sans Text" w:hAnsi="Google Sans Text" w:cs="Google Sans Text"/>
          <w:sz w:val="24"/>
          <w:szCs w:val="24"/>
          <w:vertAlign w:val="superscript"/>
        </w:rPr>
        <w:t>24</w:t>
      </w:r>
      <w:r>
        <w:rPr>
          <w:rFonts w:ascii="Google Sans Text" w:eastAsia="Google Sans Text" w:hAnsi="Google Sans Text" w:cs="Google Sans Text"/>
        </w:rPr>
        <w:t xml:space="preserve"> La facilidad de la usurpación de identidad y la posterior redifusión de contenido, incluso contenido previamente consentido, en plataformas externas, crea un vacío legal que dificulta la identificación y persecución del agresor, obstruyendo la denuncia oportuna.</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Además, la eficacia de la ley depende de la capacidad técnica de las fiscalías y los Ministerios Públicos para integrar correctamente las carpetas de investigación digital, siendo la carga de la prueba —la recolección de evidencia— todavía un obstáculo significativo para las víctimas.</w:t>
      </w:r>
      <w:r>
        <w:rPr>
          <w:rFonts w:ascii="Google Sans Text" w:eastAsia="Google Sans Text" w:hAnsi="Google Sans Text" w:cs="Google Sans Text"/>
          <w:sz w:val="24"/>
          <w:szCs w:val="24"/>
          <w:vertAlign w:val="superscript"/>
        </w:rPr>
        <w:t>10</w:t>
      </w:r>
    </w:p>
    <w:p w14:paraId="3CCE7282"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570BA720"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4.3. Cómo puede la Educación Digital ayudar a prevenir la Violencia en Línea</w:t>
      </w:r>
    </w:p>
    <w:p w14:paraId="75175A20"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1BE98639"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La educación digital es reconocida como un pilar fundamental para la prevención efectiva de la violencia en línea, especialmente dirigida a los grupos más vulnerables, como las mujeres jóvenes de 18 a 30 años.</w:t>
      </w:r>
      <w:r>
        <w:rPr>
          <w:rFonts w:ascii="Google Sans Text" w:eastAsia="Google Sans Text" w:hAnsi="Google Sans Text" w:cs="Google Sans Text"/>
          <w:sz w:val="24"/>
          <w:szCs w:val="24"/>
          <w:vertAlign w:val="superscript"/>
        </w:rPr>
        <w:t>8</w:t>
      </w:r>
    </w:p>
    <w:p w14:paraId="68CEF147"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prevención requiere un enfoque integral que vaya más allá de la mera instrucción técnica:</w:t>
      </w:r>
    </w:p>
    <w:p w14:paraId="660B0FF3" w14:textId="77777777" w:rsidR="00171B7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Cultura del Consentimiento:</w:t>
      </w:r>
      <w:r>
        <w:rPr>
          <w:rFonts w:ascii="Google Sans Text" w:eastAsia="Google Sans Text" w:hAnsi="Google Sans Text" w:cs="Google Sans Text"/>
        </w:rPr>
        <w:t xml:space="preserve"> Enseñar que el consentimiento para la difusión de contenido íntimo debe ser explícito, revocable y que su ausencia configura un delito.</w:t>
      </w:r>
    </w:p>
    <w:p w14:paraId="516FD157" w14:textId="77777777" w:rsidR="00171B7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Conciencia Jurídica:</w:t>
      </w:r>
      <w:r>
        <w:rPr>
          <w:rFonts w:ascii="Google Sans Text" w:eastAsia="Google Sans Text" w:hAnsi="Google Sans Text" w:cs="Google Sans Text"/>
        </w:rPr>
        <w:t xml:space="preserve"> Informar que la agresión en línea es real y está tipificada.</w:t>
      </w:r>
      <w:r>
        <w:rPr>
          <w:rFonts w:ascii="Google Sans Text" w:eastAsia="Google Sans Text" w:hAnsi="Google Sans Text" w:cs="Google Sans Text"/>
          <w:sz w:val="24"/>
          <w:szCs w:val="24"/>
          <w:vertAlign w:val="superscript"/>
        </w:rPr>
        <w:t>5</w:t>
      </w:r>
    </w:p>
    <w:p w14:paraId="49BEDE4E" w14:textId="77777777" w:rsidR="00171B7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Prácticas de Seguridad y Privacidad:</w:t>
      </w:r>
      <w:r>
        <w:rPr>
          <w:rFonts w:ascii="Google Sans Text" w:eastAsia="Google Sans Text" w:hAnsi="Google Sans Text" w:cs="Google Sans Text"/>
        </w:rPr>
        <w:t xml:space="preserve"> Promover el uso responsable de las redes sociales, la configuración adecuada de la privacidad de las cuentas y el manejo seguro de datos personales.</w:t>
      </w:r>
      <w:r>
        <w:rPr>
          <w:rFonts w:ascii="Google Sans Text" w:eastAsia="Google Sans Text" w:hAnsi="Google Sans Text" w:cs="Google Sans Text"/>
          <w:sz w:val="24"/>
          <w:szCs w:val="24"/>
          <w:vertAlign w:val="superscript"/>
        </w:rPr>
        <w:t>10</w:t>
      </w:r>
      <w:r>
        <w:rPr>
          <w:rFonts w:ascii="Google Sans Text" w:eastAsia="Google Sans Text" w:hAnsi="Google Sans Text" w:cs="Google Sans Text"/>
        </w:rPr>
        <w:t xml:space="preserve"> Iniciativas como las de UNICEF, que fomentan entornos digitales seguros, son esenciales para este fin.</w:t>
      </w:r>
      <w:r>
        <w:rPr>
          <w:rFonts w:ascii="Google Sans Text" w:eastAsia="Google Sans Text" w:hAnsi="Google Sans Text" w:cs="Google Sans Text"/>
          <w:sz w:val="24"/>
          <w:szCs w:val="24"/>
          <w:vertAlign w:val="superscript"/>
        </w:rPr>
        <w:t>23</w:t>
      </w:r>
      <w:r>
        <w:rPr>
          <w:rFonts w:ascii="Google Sans Text" w:eastAsia="Google Sans Text" w:hAnsi="Google Sans Text" w:cs="Google Sans Text"/>
        </w:rPr>
        <w:t xml:space="preserve"> La educación digital debe ser vista como la primera línea de defensa, reduciendo la vulnerabilidad de los usuarios y complementando las herramientas legales punitivas.</w:t>
      </w:r>
    </w:p>
    <w:p w14:paraId="3A633F29"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rPr>
      </w:pPr>
    </w:p>
    <w:p w14:paraId="0C7AE628"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4.4. De qué manera los futuros ingenieros de software pueden contribuir a un entorno digital más seguro</w:t>
      </w:r>
    </w:p>
    <w:p w14:paraId="61DC5356"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5C75FD08"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seguridad en el entorno digital no puede depender únicamente de la ley penal; debe ser intrínseca al diseño tecnológico. Los futuros ingenieros de software tienen la responsabilidad ética de integrar la perspectiva de género y derechos humanos en el desarrollo de sus productos.</w:t>
      </w:r>
    </w:p>
    <w:p w14:paraId="3579003C"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Su contribución debe enfocarse en:</w:t>
      </w:r>
    </w:p>
    <w:p w14:paraId="7E0ADFF3" w14:textId="77777777" w:rsidR="00171B7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rPr>
        <w:t>Diseño por Defecto (</w:t>
      </w:r>
      <w:proofErr w:type="spellStart"/>
      <w:r>
        <w:rPr>
          <w:rFonts w:ascii="Google Sans Text" w:eastAsia="Google Sans Text" w:hAnsi="Google Sans Text" w:cs="Google Sans Text"/>
          <w:b/>
        </w:rPr>
        <w:t>Privacy-by-Design</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Crear plataformas donde la seguridad y la protección de la intimidad sean principios fundamentales, no características opcionales.</w:t>
      </w:r>
    </w:p>
    <w:p w14:paraId="023E6B89" w14:textId="77777777" w:rsidR="00171B7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rPr>
        <w:lastRenderedPageBreak/>
        <w:t xml:space="preserve">Herramientas Anti-NCII (Non-Consensual </w:t>
      </w:r>
      <w:proofErr w:type="spellStart"/>
      <w:r>
        <w:rPr>
          <w:rFonts w:ascii="Google Sans Text" w:eastAsia="Google Sans Text" w:hAnsi="Google Sans Text" w:cs="Google Sans Text"/>
          <w:b/>
        </w:rPr>
        <w:t>Intimate</w:t>
      </w:r>
      <w:proofErr w:type="spellEnd"/>
      <w:r>
        <w:rPr>
          <w:rFonts w:ascii="Google Sans Text" w:eastAsia="Google Sans Text" w:hAnsi="Google Sans Text" w:cs="Google Sans Text"/>
          <w:b/>
        </w:rPr>
        <w:t xml:space="preserve"> </w:t>
      </w:r>
      <w:proofErr w:type="spellStart"/>
      <w:r>
        <w:rPr>
          <w:rFonts w:ascii="Google Sans Text" w:eastAsia="Google Sans Text" w:hAnsi="Google Sans Text" w:cs="Google Sans Text"/>
          <w:b/>
        </w:rPr>
        <w:t>Imagery</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Desarrollar e implementar de forma nativa sistemas basados en </w:t>
      </w:r>
      <w:proofErr w:type="spellStart"/>
      <w:r>
        <w:rPr>
          <w:rFonts w:ascii="Google Sans Text" w:eastAsia="Google Sans Text" w:hAnsi="Google Sans Text" w:cs="Google Sans Text"/>
          <w:i/>
        </w:rPr>
        <w:t>hashing</w:t>
      </w:r>
      <w:proofErr w:type="spellEnd"/>
      <w:r>
        <w:rPr>
          <w:rFonts w:ascii="Google Sans Text" w:eastAsia="Google Sans Text" w:hAnsi="Google Sans Text" w:cs="Google Sans Text"/>
        </w:rPr>
        <w:t xml:space="preserve"> y </w:t>
      </w:r>
      <w:r>
        <w:rPr>
          <w:rFonts w:ascii="Google Sans Text" w:eastAsia="Google Sans Text" w:hAnsi="Google Sans Text" w:cs="Google Sans Text"/>
          <w:i/>
        </w:rPr>
        <w:t xml:space="preserve">machine </w:t>
      </w:r>
      <w:proofErr w:type="spellStart"/>
      <w:r>
        <w:rPr>
          <w:rFonts w:ascii="Google Sans Text" w:eastAsia="Google Sans Text" w:hAnsi="Google Sans Text" w:cs="Google Sans Text"/>
          <w:i/>
        </w:rPr>
        <w:t>learning</w:t>
      </w:r>
      <w:proofErr w:type="spellEnd"/>
      <w:r>
        <w:rPr>
          <w:rFonts w:ascii="Google Sans Text" w:eastAsia="Google Sans Text" w:hAnsi="Google Sans Text" w:cs="Google Sans Text"/>
        </w:rPr>
        <w:t xml:space="preserve"> para la detección y el bloqueo proactivo del contenido íntimo no consentido, siguiendo modelos ya existentes.</w:t>
      </w:r>
      <w:r>
        <w:rPr>
          <w:rFonts w:ascii="Google Sans Text" w:eastAsia="Google Sans Text" w:hAnsi="Google Sans Text" w:cs="Google Sans Text"/>
          <w:sz w:val="24"/>
          <w:szCs w:val="24"/>
          <w:vertAlign w:val="superscript"/>
        </w:rPr>
        <w:t>22</w:t>
      </w:r>
    </w:p>
    <w:p w14:paraId="2FB01CCB" w14:textId="77777777" w:rsidR="00171B7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rPr>
        <w:t>Responsabilidad Algorítmica:</w:t>
      </w:r>
      <w:r>
        <w:rPr>
          <w:rFonts w:ascii="Google Sans Text" w:eastAsia="Google Sans Text" w:hAnsi="Google Sans Text" w:cs="Google Sans Text"/>
        </w:rPr>
        <w:t xml:space="preserve"> Asegurar que las herramientas de Inteligencia Artificial (IA) y de generación de contenido sean desarrolladas con barreras de seguridad que impidan su explotación para la creación de </w:t>
      </w:r>
      <w:proofErr w:type="spellStart"/>
      <w:r>
        <w:rPr>
          <w:rFonts w:ascii="Google Sans Text" w:eastAsia="Google Sans Text" w:hAnsi="Google Sans Text" w:cs="Google Sans Text"/>
          <w:i/>
        </w:rPr>
        <w:t>deepfakes</w:t>
      </w:r>
      <w:proofErr w:type="spellEnd"/>
      <w:r>
        <w:rPr>
          <w:rFonts w:ascii="Google Sans Text" w:eastAsia="Google Sans Text" w:hAnsi="Google Sans Text" w:cs="Google Sans Text"/>
        </w:rPr>
        <w:t xml:space="preserve"> y otros contenidos dañinos, asumiendo la responsabilidad tecnológica de lo que el código permite o facilita.</w:t>
      </w:r>
    </w:p>
    <w:p w14:paraId="124D702B" w14:textId="77777777" w:rsidR="00171B7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rPr>
        <w:t>Sistemas de Auditoría y Transparencia:</w:t>
      </w:r>
      <w:r>
        <w:rPr>
          <w:rFonts w:ascii="Google Sans Text" w:eastAsia="Google Sans Text" w:hAnsi="Google Sans Text" w:cs="Google Sans Text"/>
        </w:rPr>
        <w:t xml:space="preserve"> Diseñar mecanismos para monitorear la efectividad de las políticas de moderación y garantizar que los algoritmos de detección no discriminen, al tiempo que permiten una trazabilidad eficiente para las autoridades de procuración de justicia.</w:t>
      </w:r>
      <w:r>
        <w:rPr>
          <w:rFonts w:ascii="Google Sans Text" w:eastAsia="Google Sans Text" w:hAnsi="Google Sans Text" w:cs="Google Sans Text"/>
          <w:sz w:val="24"/>
          <w:szCs w:val="24"/>
          <w:vertAlign w:val="superscript"/>
        </w:rPr>
        <w:t>25</w:t>
      </w:r>
    </w:p>
    <w:p w14:paraId="3FD4D2A0" w14:textId="77777777" w:rsidR="00171B7A" w:rsidRDefault="00171B7A">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62A11605" w14:textId="77777777" w:rsidR="00171B7A" w:rsidRDefault="00000000">
      <w:pPr>
        <w:pStyle w:val="Ttulo3"/>
        <w:spacing w:before="0" w:line="275" w:lineRule="auto"/>
        <w:rPr>
          <w:rFonts w:ascii="Google Sans" w:eastAsia="Google Sans" w:hAnsi="Google Sans" w:cs="Google Sans"/>
        </w:rPr>
      </w:pPr>
      <w:r>
        <w:rPr>
          <w:rFonts w:ascii="Google Sans" w:eastAsia="Google Sans" w:hAnsi="Google Sans" w:cs="Google Sans"/>
        </w:rPr>
        <w:t>4.5. ¿Crees que las sanciones establecidas por la ley son suficientes para disuadir este tipo de delitos? ¿Por qué?</w:t>
      </w:r>
    </w:p>
    <w:p w14:paraId="58D6AC1C" w14:textId="77777777" w:rsidR="00171B7A" w:rsidRDefault="00171B7A">
      <w:pPr>
        <w:pBdr>
          <w:top w:val="nil"/>
          <w:left w:val="nil"/>
          <w:bottom w:val="nil"/>
          <w:right w:val="nil"/>
          <w:between w:val="nil"/>
        </w:pBdr>
        <w:spacing w:line="275" w:lineRule="auto"/>
        <w:rPr>
          <w:rFonts w:ascii="Google Sans" w:eastAsia="Google Sans" w:hAnsi="Google Sans" w:cs="Google Sans"/>
        </w:rPr>
      </w:pPr>
    </w:p>
    <w:p w14:paraId="3E959666" w14:textId="77777777" w:rsidR="00171B7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La evidencia sugiere que las sanciones establecidas por la Ley Olimpia, si bien son necesarias para validar el reconocimiento del delito, son </w:t>
      </w:r>
      <w:r>
        <w:rPr>
          <w:rFonts w:ascii="Google Sans Text" w:eastAsia="Google Sans Text" w:hAnsi="Google Sans Text" w:cs="Google Sans Text"/>
          <w:b/>
        </w:rPr>
        <w:t>insuficientes</w:t>
      </w:r>
      <w:r>
        <w:rPr>
          <w:rFonts w:ascii="Google Sans Text" w:eastAsia="Google Sans Text" w:hAnsi="Google Sans Text" w:cs="Google Sans Text"/>
        </w:rPr>
        <w:t xml:space="preserve"> por sí solas para disuadir este tipo de conductas.</w:t>
      </w:r>
      <w:r>
        <w:rPr>
          <w:rFonts w:ascii="Google Sans Text" w:eastAsia="Google Sans Text" w:hAnsi="Google Sans Text" w:cs="Google Sans Text"/>
          <w:sz w:val="24"/>
          <w:szCs w:val="24"/>
          <w:vertAlign w:val="superscript"/>
        </w:rPr>
        <w:t>26</w:t>
      </w:r>
      <w:r>
        <w:rPr>
          <w:rFonts w:ascii="Google Sans Text" w:eastAsia="Google Sans Text" w:hAnsi="Google Sans Text" w:cs="Google Sans Text"/>
        </w:rPr>
        <w:t xml:space="preserve"> Esta insuficiencia se basa en varios factores interrelacionados:</w:t>
      </w:r>
    </w:p>
    <w:p w14:paraId="0BB793EF" w14:textId="77777777" w:rsidR="00171B7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Dificultad de la Certeza Penal:</w:t>
      </w:r>
      <w:r>
        <w:rPr>
          <w:rFonts w:ascii="Google Sans Text" w:eastAsia="Google Sans Text" w:hAnsi="Google Sans Text" w:cs="Google Sans Text"/>
        </w:rPr>
        <w:t xml:space="preserve"> El principio de disuasión penal opera cuando el riesgo de ser capturado y castigado es alto. Sin embargo, la dificultad técnica para rastrear a los agresores en la inmensidad del espacio digital, la fragmentación de la difusión entre plataformas y las barreras jurisdiccionales que impiden la persecución transnacional reducen la probabilidad efectiva de castigo. Para el agresor, el costo de cometer el delito es mínimo, mientras que el riesgo de ser condenado es bajo, lo que anula la severidad teórica de la pena.</w:t>
      </w:r>
    </w:p>
    <w:p w14:paraId="1CB2F93D" w14:textId="77777777" w:rsidR="00171B7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Daño Irreversible y la Insuficiencia Retributiva:</w:t>
      </w:r>
      <w:r>
        <w:rPr>
          <w:rFonts w:ascii="Google Sans Text" w:eastAsia="Google Sans Text" w:hAnsi="Google Sans Text" w:cs="Google Sans Text"/>
        </w:rPr>
        <w:t xml:space="preserve"> La difusión digital causa un daño psicológico y reputacional casi irreversible. La pena privativa de libertad, aunque justa como castigo retributivo, no repara integralmente a la víctima ni revierte la </w:t>
      </w:r>
      <w:proofErr w:type="spellStart"/>
      <w:r>
        <w:rPr>
          <w:rFonts w:ascii="Google Sans Text" w:eastAsia="Google Sans Text" w:hAnsi="Google Sans Text" w:cs="Google Sans Text"/>
        </w:rPr>
        <w:t>viralidad</w:t>
      </w:r>
      <w:proofErr w:type="spellEnd"/>
      <w:r>
        <w:rPr>
          <w:rFonts w:ascii="Google Sans Text" w:eastAsia="Google Sans Text" w:hAnsi="Google Sans Text" w:cs="Google Sans Text"/>
        </w:rPr>
        <w:t xml:space="preserve"> del contenido. Esto es particularmente cierto en delitos de alta tecnología como el </w:t>
      </w:r>
      <w:proofErr w:type="spellStart"/>
      <w:r>
        <w:rPr>
          <w:rFonts w:ascii="Google Sans Text" w:eastAsia="Google Sans Text" w:hAnsi="Google Sans Text" w:cs="Google Sans Text"/>
          <w:i/>
        </w:rPr>
        <w:t>deepfake</w:t>
      </w:r>
      <w:proofErr w:type="spellEnd"/>
      <w:r>
        <w:rPr>
          <w:rFonts w:ascii="Google Sans Text" w:eastAsia="Google Sans Text" w:hAnsi="Google Sans Text" w:cs="Google Sans Text"/>
        </w:rPr>
        <w:t>, ante los cuales la propia inspiración de la ley ha manifestado que el marco legal resulta inadecuado.</w:t>
      </w:r>
      <w:r>
        <w:rPr>
          <w:rFonts w:ascii="Google Sans Text" w:eastAsia="Google Sans Text" w:hAnsi="Google Sans Text" w:cs="Google Sans Text"/>
          <w:sz w:val="24"/>
          <w:szCs w:val="24"/>
          <w:vertAlign w:val="superscript"/>
        </w:rPr>
        <w:t>24</w:t>
      </w:r>
    </w:p>
    <w:p w14:paraId="19106298" w14:textId="77777777" w:rsidR="00171B7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Heterogeneidad de las Penas:</w:t>
      </w:r>
      <w:r>
        <w:rPr>
          <w:rFonts w:ascii="Google Sans Text" w:eastAsia="Google Sans Text" w:hAnsi="Google Sans Text" w:cs="Google Sans Text"/>
        </w:rPr>
        <w:t xml:space="preserve"> La inconsistencia en los rangos de prisión entre los estados (variando de 6 meses a 8 años) </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envía un mensaje desigual sobre la gravedad del delito a nivel nacional, lo que también mina el efecto disuasorio uniforme.</w:t>
      </w:r>
    </w:p>
    <w:p w14:paraId="24A314FF" w14:textId="77777777" w:rsidR="00171B7A" w:rsidRDefault="00000000">
      <w:pPr>
        <w:pBdr>
          <w:top w:val="nil"/>
          <w:left w:val="nil"/>
          <w:bottom w:val="nil"/>
          <w:right w:val="nil"/>
          <w:between w:val="nil"/>
        </w:pBdr>
        <w:spacing w:after="255" w:line="275" w:lineRule="auto"/>
        <w:rPr>
          <w:rFonts w:ascii="Google Sans Text" w:eastAsia="Google Sans Text" w:hAnsi="Google Sans Text" w:cs="Google Sans Text"/>
        </w:rPr>
      </w:pPr>
      <w:r>
        <w:rPr>
          <w:rFonts w:ascii="Google Sans Text" w:eastAsia="Google Sans Text" w:hAnsi="Google Sans Text" w:cs="Google Sans Text"/>
        </w:rPr>
        <w:t xml:space="preserve">En conclusión, la disuasión efectiva contra la violencia digital requiere un enfoque que priorice la </w:t>
      </w:r>
      <w:r>
        <w:rPr>
          <w:rFonts w:ascii="Google Sans Text" w:eastAsia="Google Sans Text" w:hAnsi="Google Sans Text" w:cs="Google Sans Text"/>
          <w:b/>
        </w:rPr>
        <w:t>celeridad en la remoción del contenido</w:t>
      </w:r>
      <w:r>
        <w:rPr>
          <w:rFonts w:ascii="Google Sans Text" w:eastAsia="Google Sans Text" w:hAnsi="Google Sans Text" w:cs="Google Sans Text"/>
        </w:rPr>
        <w:t xml:space="preserve"> (a través de la tecnología y la obligación de las plataformas) y la </w:t>
      </w:r>
      <w:r>
        <w:rPr>
          <w:rFonts w:ascii="Google Sans Text" w:eastAsia="Google Sans Text" w:hAnsi="Google Sans Text" w:cs="Google Sans Text"/>
          <w:b/>
        </w:rPr>
        <w:t>certidumbre en la persecución penal</w:t>
      </w:r>
      <w:r>
        <w:rPr>
          <w:rFonts w:ascii="Google Sans Text" w:eastAsia="Google Sans Text" w:hAnsi="Google Sans Text" w:cs="Google Sans Text"/>
        </w:rPr>
        <w:t xml:space="preserve"> (mediante la capacitación ministerial y la armonización legal), más que simplemente aumentar los años de prisión. La </w:t>
      </w:r>
      <w:r>
        <w:rPr>
          <w:rFonts w:ascii="Google Sans Text" w:eastAsia="Google Sans Text" w:hAnsi="Google Sans Text" w:cs="Google Sans Text"/>
        </w:rPr>
        <w:lastRenderedPageBreak/>
        <w:t>verdadera disuasión reside en la combinación de un sistema punitivo robusto, mecanismos tecnológicos proactivos y una educación digital masiva y obligatoria.</w:t>
      </w:r>
    </w:p>
    <w:p w14:paraId="1F6941D2" w14:textId="77777777" w:rsidR="00171B7A" w:rsidRDefault="00000000">
      <w:pPr>
        <w:pStyle w:val="Ttulo4"/>
        <w:spacing w:before="0"/>
        <w:rPr>
          <w:rFonts w:ascii="Google Sans" w:eastAsia="Google Sans" w:hAnsi="Google Sans" w:cs="Google Sans"/>
        </w:rPr>
      </w:pPr>
      <w:r>
        <w:rPr>
          <w:rFonts w:ascii="Google Sans" w:eastAsia="Google Sans" w:hAnsi="Google Sans" w:cs="Google Sans"/>
        </w:rPr>
        <w:t>Obras citadas</w:t>
      </w:r>
    </w:p>
    <w:p w14:paraId="240EDE32"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el Gobierno promulgó la legislación que incorpora la violencia digital como una modalidad de violencia de género | Argentina.gob.ar, fecha de acceso: noviembre 4, 2025, </w:t>
      </w:r>
      <w:hyperlink r:id="rId6">
        <w:r>
          <w:rPr>
            <w:rFonts w:ascii="Google Sans" w:eastAsia="Google Sans" w:hAnsi="Google Sans" w:cs="Google Sans"/>
            <w:color w:val="0000EE"/>
            <w:sz w:val="24"/>
            <w:szCs w:val="24"/>
            <w:u w:val="single"/>
          </w:rPr>
          <w:t>https://www.argentina.gob.ar/noticias/ley-olimpia-el-gobierno-promulgo-la-legislacion-que-incorpora-la-violencia-digital-como-una</w:t>
        </w:r>
      </w:hyperlink>
    </w:p>
    <w:p w14:paraId="696EF3E3"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Protección Contra La Violencia Digital - Bufete Jurídico Figueroa y Asociados, fecha de acceso: noviembre 4, 2025, </w:t>
      </w:r>
      <w:hyperlink r:id="rId7">
        <w:r>
          <w:rPr>
            <w:rFonts w:ascii="Google Sans" w:eastAsia="Google Sans" w:hAnsi="Google Sans" w:cs="Google Sans"/>
            <w:color w:val="0000EE"/>
            <w:sz w:val="24"/>
            <w:szCs w:val="24"/>
            <w:u w:val="single"/>
          </w:rPr>
          <w:t>https://figueroayasociados.mx/ley-olimpia-proteccion-contra-la-violencia-digital/</w:t>
        </w:r>
      </w:hyperlink>
    </w:p>
    <w:p w14:paraId="608F2F7E"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Retos de la Ley Olimpia | Meridiano.mx, fecha de acceso: noviembre 4, 2025, </w:t>
      </w:r>
      <w:hyperlink r:id="rId8">
        <w:r>
          <w:rPr>
            <w:rFonts w:ascii="Google Sans" w:eastAsia="Google Sans" w:hAnsi="Google Sans" w:cs="Google Sans"/>
            <w:color w:val="0000EE"/>
            <w:sz w:val="24"/>
            <w:szCs w:val="24"/>
            <w:u w:val="single"/>
          </w:rPr>
          <w:t>https://meridiano.mx/2022/10/19/retos-de-la-ley-olimpia/</w:t>
        </w:r>
      </w:hyperlink>
    </w:p>
    <w:p w14:paraId="701DE16B"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Sobre Ley Olimpia - semujeres.cdmx.gob.mx, fecha de acceso: noviembre 4, 2025, </w:t>
      </w:r>
      <w:hyperlink r:id="rId9">
        <w:r>
          <w:rPr>
            <w:rFonts w:ascii="Google Sans" w:eastAsia="Google Sans" w:hAnsi="Google Sans" w:cs="Google Sans"/>
            <w:color w:val="0000EE"/>
            <w:sz w:val="24"/>
            <w:szCs w:val="24"/>
            <w:u w:val="single"/>
          </w:rPr>
          <w:t>https://semujeres.cdmx.gob.mx/storage/app/media/ViolenciaDigital/Manual_Contenidos_Lab_Ley_Olimpia.pdf</w:t>
        </w:r>
      </w:hyperlink>
    </w:p>
    <w:p w14:paraId="455DAE3F"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Guía Orientadora “Protección de Datos Personales como Herramienta para prevenir la violencia digital” - Transparencia, fecha de acceso: noviembre 4, 2025, </w:t>
      </w:r>
      <w:hyperlink r:id="rId10">
        <w:r>
          <w:rPr>
            <w:rFonts w:ascii="Google Sans" w:eastAsia="Google Sans" w:hAnsi="Google Sans" w:cs="Google Sans"/>
            <w:color w:val="0000EE"/>
            <w:sz w:val="24"/>
            <w:szCs w:val="24"/>
            <w:u w:val="single"/>
          </w:rPr>
          <w:t>https://transparencia.pjbc.gob.mx/Documentos/pdfs/Lineamientos/GuiaOrientadoraPDP.pdf</w:t>
        </w:r>
      </w:hyperlink>
    </w:p>
    <w:p w14:paraId="35F281C7"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Constitucion_16agosto2025_.pdf</w:t>
      </w:r>
    </w:p>
    <w:p w14:paraId="33696F6F"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Olimpia Coral Melo - Wikipedia, la enciclopedia libre, fecha de acceso: noviembre 4, 2025, </w:t>
      </w:r>
      <w:hyperlink r:id="rId11">
        <w:r>
          <w:rPr>
            <w:rFonts w:ascii="Google Sans" w:eastAsia="Google Sans" w:hAnsi="Google Sans" w:cs="Google Sans"/>
            <w:color w:val="0000EE"/>
            <w:sz w:val="24"/>
            <w:szCs w:val="24"/>
            <w:u w:val="single"/>
          </w:rPr>
          <w:t>https://es.wikipedia.org/wiki/Olimpia_Coral_Melo</w:t>
        </w:r>
      </w:hyperlink>
    </w:p>
    <w:p w14:paraId="6EE4BB61"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#EnLaMira | La historia de Olimpia Coral y el origen de la Ley Olimpia - YouTube, fecha de acceso: noviembre 4, 2025, </w:t>
      </w:r>
      <w:hyperlink r:id="rId12">
        <w:r>
          <w:rPr>
            <w:rFonts w:ascii="Google Sans" w:eastAsia="Google Sans" w:hAnsi="Google Sans" w:cs="Google Sans"/>
            <w:color w:val="0000EE"/>
            <w:sz w:val="24"/>
            <w:szCs w:val="24"/>
            <w:u w:val="single"/>
          </w:rPr>
          <w:t>https://www.youtube.com/watch?v=7HKX5n_Qz54</w:t>
        </w:r>
      </w:hyperlink>
    </w:p>
    <w:p w14:paraId="57F57212"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El Movimiento Ley Olimpia lucha contra la violencia digital en toda América Latina y el Caribe | Noticias ONU - UN News, fecha de acceso: noviembre 4, 2025, </w:t>
      </w:r>
      <w:hyperlink r:id="rId13">
        <w:r>
          <w:rPr>
            <w:rFonts w:ascii="Google Sans" w:eastAsia="Google Sans" w:hAnsi="Google Sans" w:cs="Google Sans"/>
            <w:color w:val="0000EE"/>
            <w:sz w:val="24"/>
            <w:szCs w:val="24"/>
            <w:u w:val="single"/>
          </w:rPr>
          <w:t>https://news.un.org/es/story/2025/03/1536946</w:t>
        </w:r>
      </w:hyperlink>
    </w:p>
    <w:p w14:paraId="7E2603DD"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¿De qué trata la Ley Olimpia? - Gaceta UnADM, fecha de acceso: noviembre 4, 2025, </w:t>
      </w:r>
      <w:hyperlink r:id="rId14">
        <w:r>
          <w:rPr>
            <w:rFonts w:ascii="Google Sans" w:eastAsia="Google Sans" w:hAnsi="Google Sans" w:cs="Google Sans"/>
            <w:color w:val="0000EE"/>
            <w:sz w:val="24"/>
            <w:szCs w:val="24"/>
            <w:u w:val="single"/>
          </w:rPr>
          <w:t>https://gaceta.unadmexico.mx/historico-anual/66-2022/marzo-abril-2022/genero/112-de-que-trata-la-ley-olimpia</w:t>
        </w:r>
      </w:hyperlink>
    </w:p>
    <w:p w14:paraId="136F21A2"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MEMORIA HISTÓRICA DE UNA CAUSA QUE INICIARON LAS VÍCTIMAS DE VIOLENCIA DIGITAL. - MESECVI, fecha de acceso: noviembre 4, 2025, </w:t>
      </w:r>
      <w:hyperlink r:id="rId15">
        <w:r>
          <w:rPr>
            <w:rFonts w:ascii="Google Sans" w:eastAsia="Google Sans" w:hAnsi="Google Sans" w:cs="Google Sans"/>
            <w:color w:val="0000EE"/>
            <w:sz w:val="24"/>
            <w:szCs w:val="24"/>
            <w:u w:val="single"/>
          </w:rPr>
          <w:t>https://belemdopara.org/wp-content/uploads/2025/05/Defensoras-Digitales-LEY-OLIMPIA.pdf</w:t>
        </w:r>
      </w:hyperlink>
    </w:p>
    <w:p w14:paraId="296A1081"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fecha de acceso: noviembre 4, 2025, </w:t>
      </w:r>
      <w:hyperlink r:id="rId16">
        <w:r>
          <w:rPr>
            <w:rFonts w:ascii="Google Sans" w:eastAsia="Google Sans" w:hAnsi="Google Sans" w:cs="Google Sans"/>
            <w:color w:val="0000EE"/>
            <w:sz w:val="24"/>
            <w:szCs w:val="24"/>
            <w:u w:val="single"/>
          </w:rPr>
          <w:t>https://ordenjuridico.gob.mx/violenciagenero/LEY%20OLIMPIA.pdf</w:t>
        </w:r>
      </w:hyperlink>
    </w:p>
    <w:p w14:paraId="6507F7BB"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 Wikipedia, la enciclopedia libre, fecha de acceso: noviembre 4, 2025, </w:t>
      </w:r>
      <w:hyperlink r:id="rId17">
        <w:r>
          <w:rPr>
            <w:rFonts w:ascii="Google Sans" w:eastAsia="Google Sans" w:hAnsi="Google Sans" w:cs="Google Sans"/>
            <w:color w:val="0000EE"/>
            <w:sz w:val="24"/>
            <w:szCs w:val="24"/>
            <w:u w:val="single"/>
          </w:rPr>
          <w:t>https://es.wikipedia.org/wiki/Ley_Olimpia</w:t>
        </w:r>
      </w:hyperlink>
    </w:p>
    <w:p w14:paraId="7DB7BD16"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lastRenderedPageBreak/>
        <w:t xml:space="preserve">Se publica la Ley Olimpia contra la violencia digital - IAPP, fecha de acceso: noviembre 4, 2025, </w:t>
      </w:r>
      <w:hyperlink r:id="rId18">
        <w:r>
          <w:rPr>
            <w:rFonts w:ascii="Google Sans" w:eastAsia="Google Sans" w:hAnsi="Google Sans" w:cs="Google Sans"/>
            <w:color w:val="0000EE"/>
            <w:sz w:val="24"/>
            <w:szCs w:val="24"/>
            <w:u w:val="single"/>
          </w:rPr>
          <w:t>https://iapp.org/news/b/se-publica-la-ley-olimpia-contra-la-violencia-digital</w:t>
        </w:r>
      </w:hyperlink>
    </w:p>
    <w:p w14:paraId="0CDDF460"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Artículos 199 </w:t>
      </w:r>
      <w:proofErr w:type="spellStart"/>
      <w:r>
        <w:rPr>
          <w:rFonts w:ascii="Google Sans" w:eastAsia="Google Sans" w:hAnsi="Google Sans" w:cs="Google Sans"/>
          <w:sz w:val="24"/>
          <w:szCs w:val="24"/>
        </w:rPr>
        <w:t>Octies</w:t>
      </w:r>
      <w:proofErr w:type="spellEnd"/>
      <w:r>
        <w:rPr>
          <w:rFonts w:ascii="Google Sans" w:eastAsia="Google Sans" w:hAnsi="Google Sans" w:cs="Google Sans"/>
          <w:sz w:val="24"/>
          <w:szCs w:val="24"/>
        </w:rPr>
        <w:t xml:space="preserve"> al 199 </w:t>
      </w:r>
      <w:proofErr w:type="spellStart"/>
      <w:r>
        <w:rPr>
          <w:rFonts w:ascii="Google Sans" w:eastAsia="Google Sans" w:hAnsi="Google Sans" w:cs="Google Sans"/>
          <w:sz w:val="24"/>
          <w:szCs w:val="24"/>
        </w:rPr>
        <w:t>Decies</w:t>
      </w:r>
      <w:proofErr w:type="spellEnd"/>
      <w:r>
        <w:rPr>
          <w:rFonts w:ascii="Google Sans" w:eastAsia="Google Sans" w:hAnsi="Google Sans" w:cs="Google Sans"/>
          <w:sz w:val="24"/>
          <w:szCs w:val="24"/>
        </w:rPr>
        <w:t xml:space="preserve"> [Delito Violación a la Intimidad Sexual] ‹ Código Penal Federal (CPF) | </w:t>
      </w:r>
      <w:proofErr w:type="spellStart"/>
      <w:r>
        <w:rPr>
          <w:rFonts w:ascii="Google Sans" w:eastAsia="Google Sans" w:hAnsi="Google Sans" w:cs="Google Sans"/>
          <w:sz w:val="24"/>
          <w:szCs w:val="24"/>
        </w:rPr>
        <w:t>Justia</w:t>
      </w:r>
      <w:proofErr w:type="spellEnd"/>
      <w:r>
        <w:rPr>
          <w:rFonts w:ascii="Google Sans" w:eastAsia="Google Sans" w:hAnsi="Google Sans" w:cs="Google Sans"/>
          <w:sz w:val="24"/>
          <w:szCs w:val="24"/>
        </w:rPr>
        <w:t xml:space="preserve"> México, fecha de acceso: noviembre 4, 2025, </w:t>
      </w:r>
      <w:hyperlink r:id="rId19">
        <w:r>
          <w:rPr>
            <w:rFonts w:ascii="Google Sans" w:eastAsia="Google Sans" w:hAnsi="Google Sans" w:cs="Google Sans"/>
            <w:color w:val="0000EE"/>
            <w:sz w:val="24"/>
            <w:szCs w:val="24"/>
            <w:u w:val="single"/>
          </w:rPr>
          <w:t>https://mexico.justia.com/federales/codigos/codigo-penal-federal/libro-segundo/titulo-septimo-bis/capitulo-ii/</w:t>
        </w:r>
      </w:hyperlink>
    </w:p>
    <w:p w14:paraId="39F4B242"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Gabriela </w:t>
      </w:r>
      <w:proofErr w:type="spellStart"/>
      <w:r>
        <w:rPr>
          <w:rFonts w:ascii="Google Sans" w:eastAsia="Google Sans" w:hAnsi="Google Sans" w:cs="Google Sans"/>
          <w:sz w:val="24"/>
          <w:szCs w:val="24"/>
        </w:rPr>
        <w:t>Orvañanos</w:t>
      </w:r>
      <w:proofErr w:type="spellEnd"/>
      <w:r>
        <w:rPr>
          <w:rFonts w:ascii="Google Sans" w:eastAsia="Google Sans" w:hAnsi="Google Sans" w:cs="Google Sans"/>
          <w:sz w:val="24"/>
          <w:szCs w:val="24"/>
        </w:rPr>
        <w:t xml:space="preserve"> VIOLENCIA DIGITAL DE GENÉRO: QUÉ DICE LA LEY OLIMPIA, SU ORIGEN E IMPACTO - Abogadas MX, fecha de acceso: noviembre 4, 2025, </w:t>
      </w:r>
      <w:hyperlink r:id="rId20">
        <w:r>
          <w:rPr>
            <w:rFonts w:ascii="Google Sans" w:eastAsia="Google Sans" w:hAnsi="Google Sans" w:cs="Google Sans"/>
            <w:color w:val="0000EE"/>
            <w:sz w:val="24"/>
            <w:szCs w:val="24"/>
            <w:u w:val="single"/>
          </w:rPr>
          <w:t>https://www.abogadasmx.org.mx/articulo/76</w:t>
        </w:r>
      </w:hyperlink>
    </w:p>
    <w:p w14:paraId="7B676E55"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Artículos 210 al 211 Bis [Delito Revelación de Secretos] ‹ Código Penal Federal (CPF), fecha de acceso: noviembre 4, 2025, </w:t>
      </w:r>
      <w:hyperlink r:id="rId21">
        <w:r>
          <w:rPr>
            <w:rFonts w:ascii="Google Sans" w:eastAsia="Google Sans" w:hAnsi="Google Sans" w:cs="Google Sans"/>
            <w:color w:val="0000EE"/>
            <w:sz w:val="24"/>
            <w:szCs w:val="24"/>
            <w:u w:val="single"/>
          </w:rPr>
          <w:t>https://mexico.justia.com/federales/codigos/codigo-penal-federal/libro-segundo/titulo-noveno/capitulo-i/</w:t>
        </w:r>
      </w:hyperlink>
    </w:p>
    <w:p w14:paraId="4A00A359"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Violencia digital – INFONL, fecha de acceso: noviembre 4, 2025, </w:t>
      </w:r>
      <w:hyperlink r:id="rId22">
        <w:r>
          <w:rPr>
            <w:rFonts w:ascii="Google Sans" w:eastAsia="Google Sans" w:hAnsi="Google Sans" w:cs="Google Sans"/>
            <w:color w:val="0000EE"/>
            <w:sz w:val="24"/>
            <w:szCs w:val="24"/>
            <w:u w:val="single"/>
          </w:rPr>
          <w:t>https://infonl.mx/transparencia_cvhm/violencia-digital/</w:t>
        </w:r>
      </w:hyperlink>
    </w:p>
    <w:p w14:paraId="15875989"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fecha de acceso: noviembre 4, 2025, </w:t>
      </w:r>
      <w:hyperlink r:id="rId23" w:anchor=":~:text=%C2%BFQu%C3%A9%20es%20la%20violencia%20digital%3F&amp;text=de%20odio%2C%20vulneraci%C3%B3n%20de%20datos,una%20persona%20sin%20su%20consentimiento.">
        <w:r>
          <w:rPr>
            <w:rFonts w:ascii="Google Sans" w:eastAsia="Google Sans" w:hAnsi="Google Sans" w:cs="Google Sans"/>
            <w:color w:val="0000EE"/>
            <w:sz w:val="24"/>
            <w:szCs w:val="24"/>
            <w:u w:val="single"/>
          </w:rPr>
          <w:t>https://www.gob.mx/profeco/articulos/la-ley-olimpia-y-el-combate-a-la-violencia-digital?idiom=es#:~:text=%C2%BFQu%C3%A9%20es%20la%20violencia%20digital%3F&amp;text=de%20odio%2C%20vulneraci%C3%B3n%20de%20datos,una%20persona%20sin%20su%20consentimiento.</w:t>
        </w:r>
      </w:hyperlink>
    </w:p>
    <w:p w14:paraId="0482AC33"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Violencia Digital y Ley Olimpia - Secretaría General de Gobierno, fecha de acceso: noviembre 4, 2025, </w:t>
      </w:r>
      <w:hyperlink r:id="rId24">
        <w:r>
          <w:rPr>
            <w:rFonts w:ascii="Google Sans" w:eastAsia="Google Sans" w:hAnsi="Google Sans" w:cs="Google Sans"/>
            <w:color w:val="0000EE"/>
            <w:sz w:val="24"/>
            <w:szCs w:val="24"/>
            <w:u w:val="single"/>
          </w:rPr>
          <w:t>https://sgg.edomex.gob.mx/sites/sgg.edomex.gob.mx/files/files/Comite_de_Etica/Capacitaciones/PRESENTACI%C3%93N%20LOLIMPIA.pdf</w:t>
        </w:r>
      </w:hyperlink>
    </w:p>
    <w:p w14:paraId="2414C252"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Ley Olimpia busca sancionar conductas en materia de violencia digital - Senado, fecha de acceso: noviembre 4, 2025, </w:t>
      </w:r>
      <w:hyperlink r:id="rId25">
        <w:r>
          <w:rPr>
            <w:rFonts w:ascii="Google Sans" w:eastAsia="Google Sans" w:hAnsi="Google Sans" w:cs="Google Sans"/>
            <w:color w:val="0000EE"/>
            <w:sz w:val="24"/>
            <w:szCs w:val="24"/>
            <w:u w:val="single"/>
          </w:rPr>
          <w:t>https://www.senado.gov.co/index.php/el-senado/noticias/5784-ley-olimpia-busca-sancionar-conductas-en-materia-de-violencia-digital</w:t>
        </w:r>
      </w:hyperlink>
    </w:p>
    <w:p w14:paraId="4B6F9A8E"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StopNCII.org - Detenga la difusión de imágenes íntimas sin consentimiento, fecha de acceso: noviembre 4, 2025, </w:t>
      </w:r>
      <w:hyperlink r:id="rId26">
        <w:r>
          <w:rPr>
            <w:rFonts w:ascii="Google Sans" w:eastAsia="Google Sans" w:hAnsi="Google Sans" w:cs="Google Sans"/>
            <w:color w:val="0000EE"/>
            <w:sz w:val="24"/>
            <w:szCs w:val="24"/>
            <w:u w:val="single"/>
          </w:rPr>
          <w:t>https://stopncii.org/?lang=es-mx</w:t>
        </w:r>
      </w:hyperlink>
    </w:p>
    <w:p w14:paraId="13892077"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Uso responsable de redes sociales - Unicef, fecha de acceso: noviembre 4, 2025, </w:t>
      </w:r>
      <w:hyperlink r:id="rId27">
        <w:r>
          <w:rPr>
            <w:rFonts w:ascii="Google Sans" w:eastAsia="Google Sans" w:hAnsi="Google Sans" w:cs="Google Sans"/>
            <w:color w:val="0000EE"/>
            <w:sz w:val="24"/>
            <w:szCs w:val="24"/>
            <w:u w:val="single"/>
          </w:rPr>
          <w:t>https://www.unicef.org/cuba/midete-uso-responsable-redes-sociales</w:t>
        </w:r>
      </w:hyperlink>
    </w:p>
    <w:p w14:paraId="0EAF37C5"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Cinco casos de “</w:t>
      </w:r>
      <w:proofErr w:type="spellStart"/>
      <w:r>
        <w:rPr>
          <w:rFonts w:ascii="Google Sans" w:eastAsia="Google Sans" w:hAnsi="Google Sans" w:cs="Google Sans"/>
          <w:sz w:val="24"/>
          <w:szCs w:val="24"/>
        </w:rPr>
        <w:t>DeepFake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porn</w:t>
      </w:r>
      <w:proofErr w:type="spellEnd"/>
      <w:r>
        <w:rPr>
          <w:rFonts w:ascii="Google Sans" w:eastAsia="Google Sans" w:hAnsi="Google Sans" w:cs="Google Sans"/>
          <w:sz w:val="24"/>
          <w:szCs w:val="24"/>
        </w:rPr>
        <w:t xml:space="preserve">” en México. La ley es insuficiente: Olimpia Coral, fecha de acceso: noviembre 4, 2025, </w:t>
      </w:r>
      <w:hyperlink r:id="rId28">
        <w:r>
          <w:rPr>
            <w:rFonts w:ascii="Google Sans" w:eastAsia="Google Sans" w:hAnsi="Google Sans" w:cs="Google Sans"/>
            <w:color w:val="0000EE"/>
            <w:sz w:val="24"/>
            <w:szCs w:val="24"/>
            <w:u w:val="single"/>
          </w:rPr>
          <w:t>https://emeequis.com/entrevistas/cinco-casos-de-deepfake-porn-en-mexico-la-ley-es-insuficiente-olimpia-coral/</w:t>
        </w:r>
      </w:hyperlink>
    </w:p>
    <w:p w14:paraId="72FB3F6E"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La Inteligencia Artificial y la Protección de Datos Personales Intermediarios de Datos como entes de confianza - ITEI, fecha de acceso: noviembre 4, 2025, </w:t>
      </w:r>
      <w:hyperlink r:id="rId29">
        <w:r>
          <w:rPr>
            <w:rFonts w:ascii="Google Sans" w:eastAsia="Google Sans" w:hAnsi="Google Sans" w:cs="Google Sans"/>
            <w:color w:val="0000EE"/>
            <w:sz w:val="24"/>
            <w:szCs w:val="24"/>
            <w:u w:val="single"/>
          </w:rPr>
          <w:t>https://www.itei.org.mx/v3/documentos/estudios/mexico_transparente_3_mayo2022_ok.pdf</w:t>
        </w:r>
      </w:hyperlink>
    </w:p>
    <w:p w14:paraId="2BBD4803" w14:textId="77777777" w:rsidR="00171B7A"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Por qué la Ley Olimpia no es suficiente - Desinformémonos, fecha de acceso: noviembre 4, 2025, </w:t>
      </w:r>
      <w:hyperlink r:id="rId30">
        <w:r>
          <w:rPr>
            <w:rFonts w:ascii="Google Sans" w:eastAsia="Google Sans" w:hAnsi="Google Sans" w:cs="Google Sans"/>
            <w:color w:val="0000EE"/>
            <w:sz w:val="24"/>
            <w:szCs w:val="24"/>
            <w:u w:val="single"/>
          </w:rPr>
          <w:t>https://desinformemonos.org/por-que-la-ley-olimpia-no-es-suficiente/</w:t>
        </w:r>
      </w:hyperlink>
    </w:p>
    <w:sectPr w:rsidR="00171B7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BBCE890-F768-4FE6-95A6-D7087580EA4F}"/>
    <w:embedItalic r:id="rId2" w:fontKey="{FFEECED8-10BB-4328-AD0C-8117859A1547}"/>
  </w:font>
  <w:font w:name="Google Sans">
    <w:charset w:val="00"/>
    <w:family w:val="auto"/>
    <w:pitch w:val="default"/>
    <w:embedRegular r:id="rId3" w:fontKey="{5D2413F3-5A33-4287-B51D-8CDB20ACF439}"/>
    <w:embedBold r:id="rId4" w:fontKey="{1447E332-4022-4B68-8D94-C6069032FECC}"/>
  </w:font>
  <w:font w:name="Google Sans Text">
    <w:charset w:val="00"/>
    <w:family w:val="auto"/>
    <w:pitch w:val="default"/>
    <w:embedRegular r:id="rId5" w:fontKey="{43BBE5FE-D219-4FA9-8544-61612B8FAF37}"/>
    <w:embedBold r:id="rId6" w:fontKey="{E8CD5939-2E78-4373-9BF5-E87A44F737CE}"/>
    <w:embedItalic r:id="rId7" w:fontKey="{D07409E0-6DF1-47D0-9D46-D528D40F139C}"/>
  </w:font>
  <w:font w:name="Calibri">
    <w:panose1 w:val="020F0502020204030204"/>
    <w:charset w:val="00"/>
    <w:family w:val="swiss"/>
    <w:pitch w:val="variable"/>
    <w:sig w:usb0="E4002EFF" w:usb1="C200247B" w:usb2="00000009" w:usb3="00000000" w:csb0="000001FF" w:csb1="00000000"/>
    <w:embedRegular r:id="rId8" w:fontKey="{CFDE9E07-BF9C-43A8-BBC4-3076601D5545}"/>
  </w:font>
  <w:font w:name="Cambria">
    <w:panose1 w:val="02040503050406030204"/>
    <w:charset w:val="00"/>
    <w:family w:val="roman"/>
    <w:pitch w:val="variable"/>
    <w:sig w:usb0="E00006FF" w:usb1="420024FF" w:usb2="02000000" w:usb3="00000000" w:csb0="0000019F" w:csb1="00000000"/>
    <w:embedRegular r:id="rId9" w:fontKey="{3BCAFBBC-E557-4866-9469-80EF3765244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F1248"/>
    <w:multiLevelType w:val="multilevel"/>
    <w:tmpl w:val="0784A3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C906804"/>
    <w:multiLevelType w:val="multilevel"/>
    <w:tmpl w:val="52F8577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F4724F9"/>
    <w:multiLevelType w:val="multilevel"/>
    <w:tmpl w:val="32A2DC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9351FA4"/>
    <w:multiLevelType w:val="multilevel"/>
    <w:tmpl w:val="0A96639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F2832B8"/>
    <w:multiLevelType w:val="multilevel"/>
    <w:tmpl w:val="DCF8D48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2DF30AB"/>
    <w:multiLevelType w:val="multilevel"/>
    <w:tmpl w:val="82127E4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4FD46A5"/>
    <w:multiLevelType w:val="multilevel"/>
    <w:tmpl w:val="E670098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A7D7EF3"/>
    <w:multiLevelType w:val="multilevel"/>
    <w:tmpl w:val="1A2C5A5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6709563">
    <w:abstractNumId w:val="7"/>
  </w:num>
  <w:num w:numId="2" w16cid:durableId="2013139347">
    <w:abstractNumId w:val="0"/>
  </w:num>
  <w:num w:numId="3" w16cid:durableId="1515537554">
    <w:abstractNumId w:val="2"/>
  </w:num>
  <w:num w:numId="4" w16cid:durableId="1193493645">
    <w:abstractNumId w:val="3"/>
  </w:num>
  <w:num w:numId="5" w16cid:durableId="349068104">
    <w:abstractNumId w:val="1"/>
  </w:num>
  <w:num w:numId="6" w16cid:durableId="330446582">
    <w:abstractNumId w:val="4"/>
  </w:num>
  <w:num w:numId="7" w16cid:durableId="203518522">
    <w:abstractNumId w:val="6"/>
  </w:num>
  <w:num w:numId="8" w16cid:durableId="144312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B7A"/>
    <w:rsid w:val="00171B7A"/>
    <w:rsid w:val="002C34D6"/>
    <w:rsid w:val="006520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D915F"/>
  <w15:docId w15:val="{A5BA4E03-B6B3-49A2-96B5-357260A0B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MX"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ridiano.mx/2022/10/19/retos-de-la-ley-olimpia/" TargetMode="External"/><Relationship Id="rId13" Type="http://schemas.openxmlformats.org/officeDocument/2006/relationships/hyperlink" Target="https://news.un.org/es/story/2025/03/1536946" TargetMode="External"/><Relationship Id="rId18" Type="http://schemas.openxmlformats.org/officeDocument/2006/relationships/hyperlink" Target="https://iapp.org/news/b/se-publica-la-ley-olimpia-contra-la-violencia-digital" TargetMode="External"/><Relationship Id="rId26" Type="http://schemas.openxmlformats.org/officeDocument/2006/relationships/hyperlink" Target="https://stopncii.org/?lang=es-mx" TargetMode="External"/><Relationship Id="rId3" Type="http://schemas.openxmlformats.org/officeDocument/2006/relationships/settings" Target="settings.xml"/><Relationship Id="rId21" Type="http://schemas.openxmlformats.org/officeDocument/2006/relationships/hyperlink" Target="https://mexico.justia.com/federales/codigos/codigo-penal-federal/libro-segundo/titulo-noveno/capitulo-i/" TargetMode="External"/><Relationship Id="rId7" Type="http://schemas.openxmlformats.org/officeDocument/2006/relationships/hyperlink" Target="https://figueroayasociados.mx/ley-olimpia-proteccion-contra-la-violencia-digital/" TargetMode="External"/><Relationship Id="rId12" Type="http://schemas.openxmlformats.org/officeDocument/2006/relationships/hyperlink" Target="https://www.youtube.com/watch?v=7HKX5n_Qz54" TargetMode="External"/><Relationship Id="rId17" Type="http://schemas.openxmlformats.org/officeDocument/2006/relationships/hyperlink" Target="https://es.wikipedia.org/wiki/Ley_Olimpia" TargetMode="External"/><Relationship Id="rId25" Type="http://schemas.openxmlformats.org/officeDocument/2006/relationships/hyperlink" Target="https://www.senado.gov.co/index.php/el-senado/noticias/5784-ley-olimpia-busca-sancionar-conductas-en-materia-de-violencia-digital" TargetMode="External"/><Relationship Id="rId2" Type="http://schemas.openxmlformats.org/officeDocument/2006/relationships/styles" Target="styles.xml"/><Relationship Id="rId16" Type="http://schemas.openxmlformats.org/officeDocument/2006/relationships/hyperlink" Target="https://ordenjuridico.gob.mx/violenciagenero/LEY%20OLIMPIA.pdf" TargetMode="External"/><Relationship Id="rId20" Type="http://schemas.openxmlformats.org/officeDocument/2006/relationships/hyperlink" Target="https://www.abogadasmx.org.mx/articulo/76" TargetMode="External"/><Relationship Id="rId29" Type="http://schemas.openxmlformats.org/officeDocument/2006/relationships/hyperlink" Target="https://www.itei.org.mx/v3/documentos/estudios/mexico_transparente_3_mayo2022_ok.pdf" TargetMode="External"/><Relationship Id="rId1" Type="http://schemas.openxmlformats.org/officeDocument/2006/relationships/numbering" Target="numbering.xml"/><Relationship Id="rId6" Type="http://schemas.openxmlformats.org/officeDocument/2006/relationships/hyperlink" Target="https://www.argentina.gob.ar/noticias/ley-olimpia-el-gobierno-promulgo-la-legislacion-que-incorpora-la-violencia-digital-como-una" TargetMode="External"/><Relationship Id="rId11" Type="http://schemas.openxmlformats.org/officeDocument/2006/relationships/hyperlink" Target="https://es.wikipedia.org/wiki/Olimpia_Coral_Melo" TargetMode="External"/><Relationship Id="rId24" Type="http://schemas.openxmlformats.org/officeDocument/2006/relationships/hyperlink" Target="https://sgg.edomex.gob.mx/sites/sgg.edomex.gob.mx/files/files/Comite_de_Etica/Capacitaciones/PRESENTACI%C3%93N%20LOLIMPIA.pdf"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belemdopara.org/wp-content/uploads/2025/05/Defensoras-Digitales-LEY-OLIMPIA.pdf" TargetMode="External"/><Relationship Id="rId23" Type="http://schemas.openxmlformats.org/officeDocument/2006/relationships/hyperlink" Target="https://www.gob.mx/profeco/articulos/la-ley-olimpia-y-el-combate-a-la-violencia-digital?idiom=es" TargetMode="External"/><Relationship Id="rId28" Type="http://schemas.openxmlformats.org/officeDocument/2006/relationships/hyperlink" Target="https://emeequis.com/entrevistas/cinco-casos-de-deepfake-porn-en-mexico-la-ley-es-insuficiente-olimpia-coral/" TargetMode="External"/><Relationship Id="rId10" Type="http://schemas.openxmlformats.org/officeDocument/2006/relationships/hyperlink" Target="https://transparencia.pjbc.gob.mx/Documentos/pdfs/Lineamientos/GuiaOrientadoraPDP.pdf" TargetMode="External"/><Relationship Id="rId19" Type="http://schemas.openxmlformats.org/officeDocument/2006/relationships/hyperlink" Target="https://mexico.justia.com/federales/codigos/codigo-penal-federal/libro-segundo/titulo-septimo-bis/capitulo-ii/"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emujeres.cdmx.gob.mx/storage/app/media/ViolenciaDigital/Manual_Contenidos_Lab_Ley_Olimpia.pdf" TargetMode="External"/><Relationship Id="rId14" Type="http://schemas.openxmlformats.org/officeDocument/2006/relationships/hyperlink" Target="https://gaceta.unadmexico.mx/historico-anual/66-2022/marzo-abril-2022/genero/112-de-que-trata-la-ley-olimpia" TargetMode="External"/><Relationship Id="rId22" Type="http://schemas.openxmlformats.org/officeDocument/2006/relationships/hyperlink" Target="https://infonl.mx/transparencia_cvhm/violencia-digital/" TargetMode="External"/><Relationship Id="rId27" Type="http://schemas.openxmlformats.org/officeDocument/2006/relationships/hyperlink" Target="https://www.unicef.org/cuba/midete-uso-responsable-redes-sociales" TargetMode="External"/><Relationship Id="rId30" Type="http://schemas.openxmlformats.org/officeDocument/2006/relationships/hyperlink" Target="https://desinformemonos.org/por-que-la-ley-olimpia-no-es-suficient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14</Pages>
  <Words>5000</Words>
  <Characters>28452</Characters>
  <Application>Microsoft Office Word</Application>
  <DocSecurity>0</DocSecurity>
  <Lines>768</Lines>
  <Paragraphs>539</Paragraphs>
  <ScaleCrop>false</ScaleCrop>
  <Company/>
  <LinksUpToDate>false</LinksUpToDate>
  <CharactersWithSpaces>32913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ROSAS CHAVEZ CARLOS LEONARDO</cp:lastModifiedBy>
  <cp:revision>2</cp:revision>
  <cp:lastPrinted>2025-11-04T16:30:00Z</cp:lastPrinted>
  <dcterms:created xsi:type="dcterms:W3CDTF">2025-11-04T16:23:00Z</dcterms:created>
  <dcterms:modified xsi:type="dcterms:W3CDTF">2025-11-04T16:32:00Z</dcterms:modified>
</cp:coreProperties>
</file>